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BE3E" w14:textId="77777777" w:rsidR="00DF189D" w:rsidRPr="00093554" w:rsidRDefault="00DF189D" w:rsidP="00BA1A00">
      <w:pPr>
        <w:pStyle w:val="BodyA"/>
        <w:rPr>
          <w:rFonts w:ascii="Times New Roman" w:hAnsi="Times New Roman" w:cs="Times New Roman"/>
          <w:b/>
          <w:lang w:val="sr-Latn-RS"/>
        </w:rPr>
      </w:pPr>
    </w:p>
    <w:p w14:paraId="6F3765BE" w14:textId="4B1C97C4" w:rsidR="004374F8" w:rsidRPr="00093554" w:rsidRDefault="00DF189D" w:rsidP="004374F8">
      <w:pPr>
        <w:pStyle w:val="BodyA"/>
        <w:jc w:val="center"/>
        <w:rPr>
          <w:rFonts w:ascii="Times New Roman" w:hAnsi="Times New Roman" w:cs="Times New Roman"/>
          <w:b/>
          <w:lang w:val="sr-Latn-RS"/>
        </w:rPr>
      </w:pPr>
      <w:r w:rsidRPr="00093554">
        <w:rPr>
          <w:rFonts w:ascii="Times New Roman" w:hAnsi="Times New Roman" w:cs="Times New Roman"/>
          <w:b/>
          <w:lang w:val="sr-Latn-RS" w:bidi="sr-Latn-CS"/>
        </w:rPr>
        <w:t>REPUBLIKA SRBIJA</w:t>
      </w:r>
    </w:p>
    <w:p w14:paraId="22F727E6" w14:textId="5663F468" w:rsidR="004374F8" w:rsidRPr="00093554" w:rsidRDefault="004374F8" w:rsidP="004374F8">
      <w:pPr>
        <w:pStyle w:val="BodyA"/>
        <w:jc w:val="center"/>
        <w:rPr>
          <w:rFonts w:ascii="Times New Roman" w:hAnsi="Times New Roman" w:cs="Times New Roman"/>
          <w:b/>
          <w:lang w:val="sr-Latn-RS"/>
        </w:rPr>
      </w:pPr>
      <w:r w:rsidRPr="00093554">
        <w:rPr>
          <w:rFonts w:ascii="Times New Roman" w:hAnsi="Times New Roman" w:cs="Times New Roman"/>
          <w:b/>
          <w:lang w:val="sr-Latn-RS" w:bidi="sr-Latn-CS"/>
        </w:rPr>
        <w:t>Ministarstvo poljoprivrede, šumarstva i vodoprivrede</w:t>
      </w:r>
    </w:p>
    <w:p w14:paraId="73854995" w14:textId="61BBDAC0" w:rsidR="00690836" w:rsidRPr="00093554" w:rsidRDefault="004374F8" w:rsidP="00690836">
      <w:pPr>
        <w:pStyle w:val="BodyA"/>
        <w:jc w:val="center"/>
        <w:rPr>
          <w:rFonts w:ascii="Times New Roman" w:hAnsi="Times New Roman" w:cs="Times New Roman"/>
          <w:b/>
          <w:lang w:val="sr-Latn-RS"/>
        </w:rPr>
      </w:pPr>
      <w:r w:rsidRPr="00093554">
        <w:rPr>
          <w:rFonts w:ascii="Times New Roman" w:hAnsi="Times New Roman" w:cs="Times New Roman"/>
          <w:lang w:val="sr-Latn-RS" w:bidi="sr-Latn-CS"/>
        </w:rPr>
        <w:t>Uprava za agrarna plaćanja</w:t>
      </w:r>
    </w:p>
    <w:p w14:paraId="58C48A63" w14:textId="77777777" w:rsidR="00DF189D" w:rsidRPr="00093554" w:rsidRDefault="00DF189D" w:rsidP="004E646D">
      <w:pPr>
        <w:pStyle w:val="BodyA"/>
        <w:rPr>
          <w:rFonts w:ascii="Times New Roman" w:hAnsi="Times New Roman" w:cs="Times New Roman"/>
          <w:b/>
          <w:iCs/>
          <w:caps/>
          <w:lang w:val="sr-Latn-RS"/>
        </w:rPr>
      </w:pPr>
    </w:p>
    <w:p w14:paraId="089B2718" w14:textId="354B29CC" w:rsidR="008D6021" w:rsidRPr="00093554" w:rsidRDefault="00DF189D" w:rsidP="00BA1A00">
      <w:pPr>
        <w:jc w:val="center"/>
        <w:rPr>
          <w:b/>
          <w:iCs/>
          <w:sz w:val="22"/>
          <w:szCs w:val="22"/>
          <w:lang w:val="sr-Latn-RS"/>
        </w:rPr>
      </w:pPr>
      <w:r w:rsidRPr="00093554">
        <w:rPr>
          <w:sz w:val="22"/>
          <w:lang w:val="sr-Latn-RS" w:bidi="sr-Latn-CS"/>
        </w:rPr>
        <w:t>PROJEKAT ZA KONKURENTNU POLJOPRIVREDU SRBIJE (SCAP)</w:t>
      </w:r>
    </w:p>
    <w:p w14:paraId="1F5E59C9" w14:textId="6BBE074E" w:rsidR="008D6021" w:rsidRPr="00093554" w:rsidRDefault="008D6021" w:rsidP="00BA1A00">
      <w:pPr>
        <w:pStyle w:val="BodyA"/>
        <w:jc w:val="center"/>
        <w:rPr>
          <w:rFonts w:ascii="Times New Roman" w:hAnsi="Times New Roman" w:cs="Times New Roman"/>
          <w:b/>
          <w:lang w:val="sr-Latn-RS"/>
        </w:rPr>
      </w:pPr>
      <w:r w:rsidRPr="00093554">
        <w:rPr>
          <w:rFonts w:ascii="Times New Roman" w:hAnsi="Times New Roman" w:cs="Times New Roman"/>
          <w:noProof/>
          <w:lang w:val="sr-Latn-RS" w:bidi="sr-Latn-CS"/>
        </w:rPr>
        <w:drawing>
          <wp:inline distT="0" distB="0" distL="0" distR="0" wp14:anchorId="35327443" wp14:editId="20A63A23">
            <wp:extent cx="590550" cy="723900"/>
            <wp:effectExtent l="0" t="0" r="0" b="0"/>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494" cy="737315"/>
                    </a:xfrm>
                    <a:prstGeom prst="rect">
                      <a:avLst/>
                    </a:prstGeom>
                  </pic:spPr>
                </pic:pic>
              </a:graphicData>
            </a:graphic>
          </wp:inline>
        </w:drawing>
      </w:r>
    </w:p>
    <w:p w14:paraId="2F217239" w14:textId="77777777" w:rsidR="00DF189D" w:rsidRPr="00093554" w:rsidRDefault="00DF189D" w:rsidP="00DF189D">
      <w:pPr>
        <w:pStyle w:val="BodyA"/>
        <w:jc w:val="center"/>
        <w:rPr>
          <w:rFonts w:ascii="Times New Roman" w:hAnsi="Times New Roman" w:cs="Times New Roman"/>
          <w:b/>
          <w:lang w:val="sr-Latn-RS"/>
        </w:rPr>
      </w:pPr>
      <w:r w:rsidRPr="00093554">
        <w:rPr>
          <w:rFonts w:ascii="Times New Roman" w:hAnsi="Times New Roman" w:cs="Times New Roman"/>
          <w:b/>
          <w:lang w:val="sr-Latn-RS" w:bidi="sr-Latn-CS"/>
        </w:rPr>
        <w:t>Plan angažovanja zainteresovanih strana</w:t>
      </w:r>
    </w:p>
    <w:p w14:paraId="747116AA" w14:textId="437EB557" w:rsidR="00BA1A00" w:rsidRPr="00093554" w:rsidRDefault="00DF189D" w:rsidP="00BA1A00">
      <w:pPr>
        <w:pStyle w:val="BodyA"/>
        <w:jc w:val="center"/>
        <w:rPr>
          <w:rFonts w:ascii="Times New Roman" w:hAnsi="Times New Roman" w:cs="Times New Roman"/>
          <w:lang w:val="sr-Latn-RS"/>
        </w:rPr>
      </w:pPr>
      <w:r w:rsidRPr="00093554">
        <w:rPr>
          <w:rFonts w:ascii="Times New Roman" w:hAnsi="Times New Roman" w:cs="Times New Roman"/>
          <w:b/>
          <w:lang w:val="sr-Latn-RS" w:bidi="sr-Latn-CS"/>
        </w:rPr>
        <w:t xml:space="preserve">(SEP) </w:t>
      </w:r>
    </w:p>
    <w:p w14:paraId="4D58F908" w14:textId="5C328B3B" w:rsidR="00DF189D" w:rsidRPr="00093554" w:rsidRDefault="00194783" w:rsidP="00194783">
      <w:pPr>
        <w:pStyle w:val="BodyA"/>
        <w:jc w:val="center"/>
        <w:rPr>
          <w:rFonts w:ascii="Times New Roman" w:hAnsi="Times New Roman" w:cs="Times New Roman"/>
          <w:lang w:val="sr-Latn-RS"/>
        </w:rPr>
      </w:pPr>
      <w:r w:rsidRPr="00093554">
        <w:rPr>
          <w:rFonts w:ascii="Times New Roman" w:hAnsi="Times New Roman" w:cs="Times New Roman"/>
          <w:b/>
          <w:noProof/>
          <w:lang w:val="sr-Latn-RS" w:bidi="sr-Latn-CS"/>
        </w:rPr>
        <w:drawing>
          <wp:inline distT="0" distB="0" distL="0" distR="0" wp14:anchorId="29A3B6E6" wp14:editId="189AD333">
            <wp:extent cx="4762500" cy="313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762500" cy="3133725"/>
                    </a:xfrm>
                    <a:prstGeom prst="rect">
                      <a:avLst/>
                    </a:prstGeom>
                  </pic:spPr>
                </pic:pic>
              </a:graphicData>
            </a:graphic>
          </wp:inline>
        </w:drawing>
      </w:r>
    </w:p>
    <w:p w14:paraId="695692FA" w14:textId="77777777" w:rsidR="00DF189D" w:rsidRPr="00093554" w:rsidRDefault="00DF189D" w:rsidP="00DF189D">
      <w:pPr>
        <w:pStyle w:val="BodyA"/>
        <w:jc w:val="both"/>
        <w:rPr>
          <w:rFonts w:ascii="Times New Roman" w:hAnsi="Times New Roman" w:cs="Times New Roman"/>
          <w:b/>
          <w:lang w:val="sr-Latn-RS"/>
        </w:rPr>
      </w:pPr>
    </w:p>
    <w:p w14:paraId="179A706B" w14:textId="28E6137B" w:rsidR="00194783" w:rsidRPr="00093554" w:rsidRDefault="00DA0F7E" w:rsidP="00294F4E">
      <w:pPr>
        <w:pStyle w:val="BodyText"/>
        <w:spacing w:before="0"/>
        <w:ind w:left="0"/>
        <w:jc w:val="center"/>
        <w:rPr>
          <w:rFonts w:ascii="Times New Roman" w:hAnsi="Times New Roman" w:cs="Times New Roman"/>
          <w:i/>
          <w:color w:val="000000" w:themeColor="text1"/>
          <w:lang w:val="sr-Latn-RS"/>
        </w:rPr>
      </w:pPr>
      <w:r w:rsidRPr="00093554">
        <w:rPr>
          <w:rFonts w:ascii="Times New Roman" w:hAnsi="Times New Roman" w:cs="Times New Roman"/>
          <w:b/>
          <w:lang w:val="sr-Latn-RS" w:bidi="sr-Latn-CS"/>
        </w:rPr>
        <w:t>Mart 2024. godine</w:t>
      </w:r>
    </w:p>
    <w:p w14:paraId="5217B233" w14:textId="48886051" w:rsidR="00BA1A00" w:rsidRPr="00093554" w:rsidRDefault="00BA1A00" w:rsidP="00EF547B">
      <w:pPr>
        <w:rPr>
          <w:rFonts w:eastAsia="MS Mincho"/>
          <w:b/>
          <w:bCs/>
          <w:color w:val="000000" w:themeColor="text1"/>
          <w:sz w:val="22"/>
          <w:szCs w:val="22"/>
          <w:lang w:val="sr-Latn-RS"/>
        </w:rPr>
      </w:pPr>
    </w:p>
    <w:p w14:paraId="32E3E655" w14:textId="6C082730" w:rsidR="008E0137" w:rsidRPr="00093554" w:rsidRDefault="008E0137" w:rsidP="00EF547B">
      <w:pPr>
        <w:rPr>
          <w:rFonts w:eastAsia="MS Mincho"/>
          <w:b/>
          <w:bCs/>
          <w:color w:val="000000" w:themeColor="text1"/>
          <w:sz w:val="22"/>
          <w:szCs w:val="22"/>
          <w:lang w:val="sr-Latn-RS"/>
        </w:rPr>
      </w:pPr>
    </w:p>
    <w:p w14:paraId="0FD45440" w14:textId="5FB0DFCF" w:rsidR="008E0137" w:rsidRPr="00093554" w:rsidRDefault="008E0137" w:rsidP="00EF547B">
      <w:pPr>
        <w:rPr>
          <w:rFonts w:eastAsia="MS Mincho"/>
          <w:b/>
          <w:bCs/>
          <w:color w:val="000000" w:themeColor="text1"/>
          <w:sz w:val="22"/>
          <w:szCs w:val="22"/>
          <w:lang w:val="sr-Latn-RS"/>
        </w:rPr>
      </w:pPr>
    </w:p>
    <w:p w14:paraId="1F86E9C2" w14:textId="77777777" w:rsidR="008E0137" w:rsidRPr="00093554" w:rsidRDefault="008E0137" w:rsidP="00EF547B">
      <w:pPr>
        <w:rPr>
          <w:rFonts w:eastAsia="MS Mincho"/>
          <w:b/>
          <w:bCs/>
          <w:color w:val="000000" w:themeColor="text1"/>
          <w:sz w:val="22"/>
          <w:szCs w:val="22"/>
          <w:lang w:val="sr-Latn-RS"/>
        </w:rPr>
      </w:pPr>
    </w:p>
    <w:p w14:paraId="115AE053" w14:textId="4D25E889" w:rsidR="002852A6" w:rsidRPr="00093554" w:rsidRDefault="002852A6" w:rsidP="00DB24FC">
      <w:pPr>
        <w:tabs>
          <w:tab w:val="left" w:pos="1193"/>
        </w:tabs>
        <w:jc w:val="both"/>
        <w:rPr>
          <w:rFonts w:eastAsia="MS Mincho"/>
          <w:b/>
          <w:bCs/>
          <w:color w:val="000000" w:themeColor="text1"/>
          <w:sz w:val="22"/>
          <w:szCs w:val="22"/>
          <w:lang w:val="sr-Latn-RS" w:eastAsia="en-US"/>
        </w:rPr>
      </w:pPr>
    </w:p>
    <w:p w14:paraId="4256B78C" w14:textId="34D381F3" w:rsidR="00F62114" w:rsidRPr="00093554" w:rsidRDefault="00F62114" w:rsidP="00DB24FC">
      <w:pPr>
        <w:tabs>
          <w:tab w:val="left" w:pos="1193"/>
        </w:tabs>
        <w:jc w:val="both"/>
        <w:rPr>
          <w:rFonts w:eastAsia="MS Mincho"/>
          <w:b/>
          <w:bCs/>
          <w:color w:val="000000" w:themeColor="text1"/>
          <w:sz w:val="22"/>
          <w:szCs w:val="22"/>
          <w:lang w:val="sr-Latn-RS" w:eastAsia="en-US"/>
        </w:rPr>
      </w:pPr>
    </w:p>
    <w:p w14:paraId="312D046C" w14:textId="41E78965" w:rsidR="00F62114" w:rsidRPr="00093554" w:rsidRDefault="00F62114" w:rsidP="00DB24FC">
      <w:pPr>
        <w:tabs>
          <w:tab w:val="left" w:pos="1193"/>
        </w:tabs>
        <w:jc w:val="both"/>
        <w:rPr>
          <w:rFonts w:eastAsia="MS Mincho"/>
          <w:b/>
          <w:bCs/>
          <w:color w:val="000000" w:themeColor="text1"/>
          <w:sz w:val="22"/>
          <w:szCs w:val="22"/>
          <w:lang w:val="sr-Latn-RS" w:eastAsia="en-US"/>
        </w:rPr>
      </w:pPr>
    </w:p>
    <w:p w14:paraId="7B42D166" w14:textId="4D683309" w:rsidR="00F62114" w:rsidRPr="00093554" w:rsidRDefault="00F62114" w:rsidP="00DB24FC">
      <w:pPr>
        <w:tabs>
          <w:tab w:val="left" w:pos="1193"/>
        </w:tabs>
        <w:jc w:val="both"/>
        <w:rPr>
          <w:rFonts w:eastAsia="MS Mincho"/>
          <w:b/>
          <w:bCs/>
          <w:color w:val="000000" w:themeColor="text1"/>
          <w:sz w:val="22"/>
          <w:szCs w:val="22"/>
          <w:lang w:val="sr-Latn-RS" w:eastAsia="en-US"/>
        </w:rPr>
      </w:pPr>
    </w:p>
    <w:sdt>
      <w:sdtPr>
        <w:rPr>
          <w:rFonts w:ascii="Times New Roman" w:eastAsia="Times New Roman" w:hAnsi="Times New Roman" w:cs="Times New Roman"/>
          <w:color w:val="auto"/>
          <w:sz w:val="22"/>
          <w:szCs w:val="22"/>
          <w:lang w:val="sr-Latn-RS" w:eastAsia="en-GB"/>
        </w:rPr>
        <w:id w:val="1435248345"/>
        <w:docPartObj>
          <w:docPartGallery w:val="Table of Contents"/>
          <w:docPartUnique/>
        </w:docPartObj>
      </w:sdtPr>
      <w:sdtEndPr>
        <w:rPr>
          <w:b/>
          <w:bCs/>
        </w:rPr>
      </w:sdtEndPr>
      <w:sdtContent>
        <w:p w14:paraId="2FFE11D4" w14:textId="7A3A5470" w:rsidR="008474D3" w:rsidRPr="00093554" w:rsidRDefault="008474D3">
          <w:pPr>
            <w:pStyle w:val="TOCHeading"/>
            <w:rPr>
              <w:rFonts w:ascii="Times New Roman" w:hAnsi="Times New Roman" w:cs="Times New Roman"/>
              <w:sz w:val="22"/>
              <w:szCs w:val="22"/>
              <w:lang w:val="sr-Latn-RS"/>
            </w:rPr>
          </w:pPr>
          <w:r w:rsidRPr="00093554">
            <w:rPr>
              <w:rFonts w:ascii="Times New Roman" w:hAnsi="Times New Roman" w:cs="Times New Roman"/>
              <w:sz w:val="22"/>
              <w:lang w:val="sr-Latn-RS" w:bidi="sr-Latn-CS"/>
            </w:rPr>
            <w:t>Sadržaj</w:t>
          </w:r>
        </w:p>
        <w:p w14:paraId="7B8C2E30" w14:textId="5E333608" w:rsidR="00093554" w:rsidRPr="00093554" w:rsidRDefault="008474D3">
          <w:pPr>
            <w:pStyle w:val="TOC1"/>
            <w:tabs>
              <w:tab w:val="right" w:leader="dot" w:pos="9870"/>
            </w:tabs>
            <w:rPr>
              <w:rFonts w:ascii="Times New Roman" w:eastAsiaTheme="minorEastAsia" w:hAnsi="Times New Roman" w:cs="Times New Roman"/>
              <w:b w:val="0"/>
              <w:bCs w:val="0"/>
              <w:i w:val="0"/>
              <w:iCs w:val="0"/>
              <w:noProof/>
              <w:sz w:val="22"/>
              <w:szCs w:val="22"/>
              <w:lang w:val="en-US" w:eastAsia="en-US"/>
            </w:rPr>
          </w:pPr>
          <w:r w:rsidRPr="00093554">
            <w:rPr>
              <w:rFonts w:ascii="Times New Roman" w:hAnsi="Times New Roman" w:cs="Times New Roman"/>
              <w:b w:val="0"/>
              <w:i w:val="0"/>
              <w:sz w:val="22"/>
              <w:lang w:val="sr-Latn-RS" w:bidi="sr-Latn-CS"/>
            </w:rPr>
            <w:fldChar w:fldCharType="begin"/>
          </w:r>
          <w:r w:rsidRPr="00093554">
            <w:rPr>
              <w:rFonts w:ascii="Times New Roman" w:hAnsi="Times New Roman" w:cs="Times New Roman"/>
              <w:i w:val="0"/>
              <w:sz w:val="22"/>
              <w:lang w:val="sr-Latn-RS" w:bidi="sr-Latn-CS"/>
            </w:rPr>
            <w:instrText xml:space="preserve"> TOC \o "1-3" \h \z \u </w:instrText>
          </w:r>
          <w:r w:rsidRPr="00093554">
            <w:rPr>
              <w:rFonts w:ascii="Times New Roman" w:hAnsi="Times New Roman" w:cs="Times New Roman"/>
              <w:b w:val="0"/>
              <w:i w:val="0"/>
              <w:sz w:val="22"/>
              <w:lang w:val="sr-Latn-RS" w:bidi="sr-Latn-CS"/>
            </w:rPr>
            <w:fldChar w:fldCharType="separate"/>
          </w:r>
          <w:hyperlink w:anchor="_Toc163643118" w:history="1">
            <w:r w:rsidR="00093554" w:rsidRPr="00093554">
              <w:rPr>
                <w:rStyle w:val="Hyperlink"/>
                <w:rFonts w:ascii="Times New Roman" w:hAnsi="Times New Roman" w:cs="Times New Roman"/>
                <w:noProof/>
                <w:lang w:val="sr-Latn-RS" w:bidi="sr-Latn-CS"/>
              </w:rPr>
              <w:t>Spisak skraćenica i akronima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_Toc163643118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3</w:t>
            </w:r>
            <w:r w:rsidR="00093554" w:rsidRPr="00093554">
              <w:rPr>
                <w:rFonts w:ascii="Times New Roman" w:hAnsi="Times New Roman" w:cs="Times New Roman"/>
                <w:noProof/>
                <w:webHidden/>
              </w:rPr>
              <w:fldChar w:fldCharType="end"/>
            </w:r>
          </w:hyperlink>
        </w:p>
        <w:p w14:paraId="4BD4DAFA" w14:textId="3A5055B1" w:rsidR="00093554" w:rsidRPr="00093554" w:rsidRDefault="00FA1AA9">
          <w:pPr>
            <w:pStyle w:val="TOC1"/>
            <w:tabs>
              <w:tab w:val="left" w:pos="480"/>
              <w:tab w:val="right" w:leader="dot" w:pos="9870"/>
            </w:tabs>
            <w:rPr>
              <w:rFonts w:ascii="Times New Roman" w:eastAsiaTheme="minorEastAsia" w:hAnsi="Times New Roman" w:cs="Times New Roman"/>
              <w:b w:val="0"/>
              <w:bCs w:val="0"/>
              <w:i w:val="0"/>
              <w:iCs w:val="0"/>
              <w:noProof/>
              <w:sz w:val="22"/>
              <w:szCs w:val="22"/>
              <w:lang w:val="en-US" w:eastAsia="en-US"/>
            </w:rPr>
          </w:pPr>
          <w:hyperlink w:anchor="_Toc163643119" w:history="1">
            <w:r w:rsidR="00093554" w:rsidRPr="00093554">
              <w:rPr>
                <w:rStyle w:val="Hyperlink"/>
                <w:rFonts w:ascii="Times New Roman" w:hAnsi="Times New Roman" w:cs="Times New Roman"/>
                <w:noProof/>
                <w:lang w:val="sr-Latn-RS"/>
              </w:rPr>
              <w:t>1.</w:t>
            </w:r>
            <w:r w:rsidR="00093554" w:rsidRPr="00093554">
              <w:rPr>
                <w:rFonts w:ascii="Times New Roman" w:eastAsiaTheme="minorEastAsia" w:hAnsi="Times New Roman" w:cs="Times New Roman"/>
                <w:b w:val="0"/>
                <w:bCs w:val="0"/>
                <w:i w:val="0"/>
                <w:iCs w:val="0"/>
                <w:noProof/>
                <w:sz w:val="22"/>
                <w:szCs w:val="22"/>
                <w:lang w:val="en-US" w:eastAsia="en-US"/>
              </w:rPr>
              <w:tab/>
            </w:r>
            <w:r w:rsidR="00093554" w:rsidRPr="00093554">
              <w:rPr>
                <w:rStyle w:val="Hyperlink"/>
                <w:rFonts w:ascii="Times New Roman" w:hAnsi="Times New Roman" w:cs="Times New Roman"/>
                <w:noProof/>
                <w:lang w:val="sr-Latn-RS" w:bidi="sr-Latn-CS"/>
              </w:rPr>
              <w:t>Uvod - Opis projekta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_Toc163643119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4</w:t>
            </w:r>
            <w:r w:rsidR="00093554" w:rsidRPr="00093554">
              <w:rPr>
                <w:rFonts w:ascii="Times New Roman" w:hAnsi="Times New Roman" w:cs="Times New Roman"/>
                <w:noProof/>
                <w:webHidden/>
              </w:rPr>
              <w:fldChar w:fldCharType="end"/>
            </w:r>
          </w:hyperlink>
        </w:p>
        <w:p w14:paraId="3FE18642" w14:textId="126B4ED6"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20" w:history="1">
            <w:r w:rsidR="00093554" w:rsidRPr="00093554">
              <w:rPr>
                <w:rStyle w:val="Hyperlink"/>
                <w:rFonts w:ascii="Times New Roman" w:hAnsi="Times New Roman" w:cs="Times New Roman"/>
                <w:noProof/>
                <w:lang w:val="sr-Latn-RS" w:bidi="sr-Latn-CS"/>
              </w:rPr>
              <w:t>1.2. Opis projekta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_Toc163643120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4</w:t>
            </w:r>
            <w:r w:rsidR="00093554" w:rsidRPr="00093554">
              <w:rPr>
                <w:rFonts w:ascii="Times New Roman" w:hAnsi="Times New Roman" w:cs="Times New Roman"/>
                <w:noProof/>
                <w:webHidden/>
              </w:rPr>
              <w:fldChar w:fldCharType="end"/>
            </w:r>
          </w:hyperlink>
        </w:p>
        <w:p w14:paraId="49E858DC" w14:textId="6AC2782C" w:rsidR="00093554" w:rsidRPr="00093554" w:rsidRDefault="00FA1AA9">
          <w:pPr>
            <w:pStyle w:val="TOC3"/>
            <w:tabs>
              <w:tab w:val="right" w:leader="dot" w:pos="9870"/>
            </w:tabs>
            <w:rPr>
              <w:rFonts w:ascii="Times New Roman" w:eastAsiaTheme="minorEastAsia" w:hAnsi="Times New Roman" w:cs="Times New Roman"/>
              <w:noProof/>
              <w:sz w:val="22"/>
              <w:szCs w:val="22"/>
              <w:lang w:val="en-US" w:eastAsia="en-US"/>
            </w:rPr>
          </w:pPr>
          <w:hyperlink w:anchor="_Toc163643121" w:history="1">
            <w:r w:rsidR="00093554" w:rsidRPr="00093554">
              <w:rPr>
                <w:rStyle w:val="Hyperlink"/>
                <w:rFonts w:ascii="Times New Roman" w:hAnsi="Times New Roman" w:cs="Times New Roman"/>
                <w:b/>
                <w:noProof/>
                <w:lang w:val="sr-Latn-RS" w:bidi="sr-Latn-CS"/>
              </w:rPr>
              <w:t>1.1.2. Osnovni SCAP</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_Toc163643121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5</w:t>
            </w:r>
            <w:r w:rsidR="00093554" w:rsidRPr="00093554">
              <w:rPr>
                <w:rFonts w:ascii="Times New Roman" w:hAnsi="Times New Roman" w:cs="Times New Roman"/>
                <w:noProof/>
                <w:webHidden/>
              </w:rPr>
              <w:fldChar w:fldCharType="end"/>
            </w:r>
          </w:hyperlink>
        </w:p>
        <w:p w14:paraId="71A5C350" w14:textId="4DA2263F" w:rsidR="00093554" w:rsidRPr="00093554" w:rsidRDefault="00FA1AA9">
          <w:pPr>
            <w:pStyle w:val="TOC1"/>
            <w:tabs>
              <w:tab w:val="left" w:pos="480"/>
              <w:tab w:val="right" w:leader="dot" w:pos="9870"/>
            </w:tabs>
            <w:rPr>
              <w:rFonts w:ascii="Times New Roman" w:eastAsiaTheme="minorEastAsia" w:hAnsi="Times New Roman" w:cs="Times New Roman"/>
              <w:b w:val="0"/>
              <w:bCs w:val="0"/>
              <w:i w:val="0"/>
              <w:iCs w:val="0"/>
              <w:noProof/>
              <w:sz w:val="22"/>
              <w:szCs w:val="22"/>
              <w:lang w:val="en-US" w:eastAsia="en-US"/>
            </w:rPr>
          </w:pPr>
          <w:hyperlink w:anchor="_Toc163643122" w:history="1">
            <w:r w:rsidR="00093554" w:rsidRPr="00093554">
              <w:rPr>
                <w:rStyle w:val="Hyperlink"/>
                <w:rFonts w:ascii="Times New Roman" w:hAnsi="Times New Roman" w:cs="Times New Roman"/>
                <w:noProof/>
                <w:lang w:val="sr-Latn-RS"/>
              </w:rPr>
              <w:t>2.</w:t>
            </w:r>
            <w:r w:rsidR="00093554" w:rsidRPr="00093554">
              <w:rPr>
                <w:rFonts w:ascii="Times New Roman" w:eastAsiaTheme="minorEastAsia" w:hAnsi="Times New Roman" w:cs="Times New Roman"/>
                <w:b w:val="0"/>
                <w:bCs w:val="0"/>
                <w:i w:val="0"/>
                <w:iCs w:val="0"/>
                <w:noProof/>
                <w:sz w:val="22"/>
                <w:szCs w:val="22"/>
                <w:lang w:val="en-US" w:eastAsia="en-US"/>
              </w:rPr>
              <w:tab/>
            </w:r>
            <w:r w:rsidR="00093554" w:rsidRPr="00093554">
              <w:rPr>
                <w:rStyle w:val="Hyperlink"/>
                <w:rFonts w:ascii="Times New Roman" w:hAnsi="Times New Roman" w:cs="Times New Roman"/>
                <w:noProof/>
                <w:lang w:val="sr-Latn-RS" w:bidi="sr-Latn-CS"/>
              </w:rPr>
              <w:t>Pregled projekta SCAP</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_Toc163643122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5</w:t>
            </w:r>
            <w:r w:rsidR="00093554" w:rsidRPr="00093554">
              <w:rPr>
                <w:rFonts w:ascii="Times New Roman" w:hAnsi="Times New Roman" w:cs="Times New Roman"/>
                <w:noProof/>
                <w:webHidden/>
              </w:rPr>
              <w:fldChar w:fldCharType="end"/>
            </w:r>
          </w:hyperlink>
        </w:p>
        <w:p w14:paraId="7F42DAA1" w14:textId="45D4BAFE" w:rsidR="00093554" w:rsidRPr="00093554" w:rsidRDefault="00FA1AA9">
          <w:pPr>
            <w:pStyle w:val="TOC1"/>
            <w:tabs>
              <w:tab w:val="left" w:pos="480"/>
              <w:tab w:val="right" w:leader="dot" w:pos="9870"/>
            </w:tabs>
            <w:rPr>
              <w:rFonts w:ascii="Times New Roman" w:eastAsiaTheme="minorEastAsia" w:hAnsi="Times New Roman" w:cs="Times New Roman"/>
              <w:b w:val="0"/>
              <w:bCs w:val="0"/>
              <w:i w:val="0"/>
              <w:iCs w:val="0"/>
              <w:noProof/>
              <w:sz w:val="22"/>
              <w:szCs w:val="22"/>
              <w:lang w:val="en-US" w:eastAsia="en-US"/>
            </w:rPr>
          </w:pPr>
          <w:hyperlink w:anchor="_Toc163643123" w:history="1">
            <w:r w:rsidR="00093554" w:rsidRPr="00093554">
              <w:rPr>
                <w:rStyle w:val="Hyperlink"/>
                <w:rFonts w:ascii="Times New Roman" w:hAnsi="Times New Roman" w:cs="Times New Roman"/>
                <w:noProof/>
                <w:lang w:val="sr-Latn-RS"/>
              </w:rPr>
              <w:t>3.</w:t>
            </w:r>
            <w:r w:rsidR="00093554" w:rsidRPr="00093554">
              <w:rPr>
                <w:rFonts w:ascii="Times New Roman" w:eastAsiaTheme="minorEastAsia" w:hAnsi="Times New Roman" w:cs="Times New Roman"/>
                <w:b w:val="0"/>
                <w:bCs w:val="0"/>
                <w:i w:val="0"/>
                <w:iCs w:val="0"/>
                <w:noProof/>
                <w:sz w:val="22"/>
                <w:szCs w:val="22"/>
                <w:lang w:val="en-US" w:eastAsia="en-US"/>
              </w:rPr>
              <w:tab/>
            </w:r>
            <w:r w:rsidR="00093554" w:rsidRPr="00093554">
              <w:rPr>
                <w:rStyle w:val="Hyperlink"/>
                <w:rFonts w:ascii="Times New Roman" w:hAnsi="Times New Roman" w:cs="Times New Roman"/>
                <w:noProof/>
                <w:lang w:val="sr-Latn-RS" w:bidi="sr-Latn-CS"/>
              </w:rPr>
              <w:t>Kratak pregled prethodnih aktivnosti na angažovanju zainteresovanih strana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_Toc163643123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6</w:t>
            </w:r>
            <w:r w:rsidR="00093554" w:rsidRPr="00093554">
              <w:rPr>
                <w:rFonts w:ascii="Times New Roman" w:hAnsi="Times New Roman" w:cs="Times New Roman"/>
                <w:noProof/>
                <w:webHidden/>
              </w:rPr>
              <w:fldChar w:fldCharType="end"/>
            </w:r>
          </w:hyperlink>
        </w:p>
        <w:p w14:paraId="42CA5B62" w14:textId="2A9CF723" w:rsidR="00093554" w:rsidRPr="00093554" w:rsidRDefault="00FA1AA9">
          <w:pPr>
            <w:pStyle w:val="TOC1"/>
            <w:tabs>
              <w:tab w:val="left" w:pos="480"/>
              <w:tab w:val="right" w:leader="dot" w:pos="9870"/>
            </w:tabs>
            <w:rPr>
              <w:rFonts w:ascii="Times New Roman" w:eastAsiaTheme="minorEastAsia" w:hAnsi="Times New Roman" w:cs="Times New Roman"/>
              <w:b w:val="0"/>
              <w:bCs w:val="0"/>
              <w:i w:val="0"/>
              <w:iCs w:val="0"/>
              <w:noProof/>
              <w:sz w:val="22"/>
              <w:szCs w:val="22"/>
              <w:lang w:val="en-US" w:eastAsia="en-US"/>
            </w:rPr>
          </w:pPr>
          <w:hyperlink w:anchor="_Toc163643124" w:history="1">
            <w:r w:rsidR="00093554" w:rsidRPr="00093554">
              <w:rPr>
                <w:rStyle w:val="Hyperlink"/>
                <w:rFonts w:ascii="Times New Roman" w:hAnsi="Times New Roman" w:cs="Times New Roman"/>
                <w:noProof/>
                <w:lang w:val="sr-Latn-RS"/>
              </w:rPr>
              <w:t>4.</w:t>
            </w:r>
            <w:r w:rsidR="00093554" w:rsidRPr="00093554">
              <w:rPr>
                <w:rFonts w:ascii="Times New Roman" w:eastAsiaTheme="minorEastAsia" w:hAnsi="Times New Roman" w:cs="Times New Roman"/>
                <w:b w:val="0"/>
                <w:bCs w:val="0"/>
                <w:i w:val="0"/>
                <w:iCs w:val="0"/>
                <w:noProof/>
                <w:sz w:val="22"/>
                <w:szCs w:val="22"/>
                <w:lang w:val="en-US" w:eastAsia="en-US"/>
              </w:rPr>
              <w:tab/>
            </w:r>
            <w:r w:rsidR="00093554" w:rsidRPr="00093554">
              <w:rPr>
                <w:rStyle w:val="Hyperlink"/>
                <w:rFonts w:ascii="Times New Roman" w:hAnsi="Times New Roman" w:cs="Times New Roman"/>
                <w:noProof/>
                <w:lang w:val="sr-Latn-RS" w:bidi="sr-Latn-CS"/>
              </w:rPr>
              <w:t>Politika i regulatorni okvir za angažovanje građana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_Toc163643124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6</w:t>
            </w:r>
            <w:r w:rsidR="00093554" w:rsidRPr="00093554">
              <w:rPr>
                <w:rFonts w:ascii="Times New Roman" w:hAnsi="Times New Roman" w:cs="Times New Roman"/>
                <w:noProof/>
                <w:webHidden/>
              </w:rPr>
              <w:fldChar w:fldCharType="end"/>
            </w:r>
          </w:hyperlink>
        </w:p>
        <w:p w14:paraId="6820930B" w14:textId="7073A503"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25" w:history="1">
            <w:r w:rsidR="00093554" w:rsidRPr="00093554">
              <w:rPr>
                <w:rStyle w:val="Hyperlink"/>
                <w:rFonts w:ascii="Times New Roman" w:hAnsi="Times New Roman" w:cs="Times New Roman"/>
                <w:noProof/>
                <w:lang w:val="sr-Latn-RS" w:bidi="sr-Latn-CS"/>
              </w:rPr>
              <w:t>4.1. Zahtevi nacionalnog zakonodavstva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_Toc163643125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6</w:t>
            </w:r>
            <w:r w:rsidR="00093554" w:rsidRPr="00093554">
              <w:rPr>
                <w:rFonts w:ascii="Times New Roman" w:hAnsi="Times New Roman" w:cs="Times New Roman"/>
                <w:noProof/>
                <w:webHidden/>
              </w:rPr>
              <w:fldChar w:fldCharType="end"/>
            </w:r>
          </w:hyperlink>
        </w:p>
        <w:p w14:paraId="44B60209" w14:textId="277F5B0F"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26" w:history="1">
            <w:r w:rsidR="00093554" w:rsidRPr="00093554">
              <w:rPr>
                <w:rStyle w:val="Hyperlink"/>
                <w:rFonts w:ascii="Times New Roman" w:hAnsi="Times New Roman" w:cs="Times New Roman"/>
                <w:noProof/>
                <w:lang w:val="sr-Latn-RS" w:bidi="sr-Latn-CS"/>
              </w:rPr>
              <w:t>4.2. Standardi zaštite životne sredine i društveni standardi Svetske banke u pogledu angažovanja zainteresovanih strana (EES10)</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_Toc163643126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8</w:t>
            </w:r>
            <w:r w:rsidR="00093554" w:rsidRPr="00093554">
              <w:rPr>
                <w:rFonts w:ascii="Times New Roman" w:hAnsi="Times New Roman" w:cs="Times New Roman"/>
                <w:noProof/>
                <w:webHidden/>
              </w:rPr>
              <w:fldChar w:fldCharType="end"/>
            </w:r>
          </w:hyperlink>
        </w:p>
        <w:p w14:paraId="1578E279" w14:textId="6FEB24BE" w:rsidR="00093554" w:rsidRPr="00093554" w:rsidRDefault="00FA1AA9">
          <w:pPr>
            <w:pStyle w:val="TOC1"/>
            <w:tabs>
              <w:tab w:val="left" w:pos="480"/>
              <w:tab w:val="right" w:leader="dot" w:pos="9870"/>
            </w:tabs>
            <w:rPr>
              <w:rFonts w:ascii="Times New Roman" w:eastAsiaTheme="minorEastAsia" w:hAnsi="Times New Roman" w:cs="Times New Roman"/>
              <w:b w:val="0"/>
              <w:bCs w:val="0"/>
              <w:i w:val="0"/>
              <w:iCs w:val="0"/>
              <w:noProof/>
              <w:sz w:val="22"/>
              <w:szCs w:val="22"/>
              <w:lang w:val="en-US" w:eastAsia="en-US"/>
            </w:rPr>
          </w:pPr>
          <w:hyperlink w:anchor="_Toc163643127" w:history="1">
            <w:r w:rsidR="00093554" w:rsidRPr="00093554">
              <w:rPr>
                <w:rStyle w:val="Hyperlink"/>
                <w:rFonts w:ascii="Times New Roman" w:hAnsi="Times New Roman" w:cs="Times New Roman"/>
                <w:noProof/>
                <w:lang w:val="sr-Latn-RS"/>
              </w:rPr>
              <w:t>5.</w:t>
            </w:r>
            <w:r w:rsidR="00093554" w:rsidRPr="00093554">
              <w:rPr>
                <w:rFonts w:ascii="Times New Roman" w:eastAsiaTheme="minorEastAsia" w:hAnsi="Times New Roman" w:cs="Times New Roman"/>
                <w:b w:val="0"/>
                <w:bCs w:val="0"/>
                <w:i w:val="0"/>
                <w:iCs w:val="0"/>
                <w:noProof/>
                <w:sz w:val="22"/>
                <w:szCs w:val="22"/>
                <w:lang w:val="en-US" w:eastAsia="en-US"/>
              </w:rPr>
              <w:tab/>
            </w:r>
            <w:r w:rsidR="00093554" w:rsidRPr="00093554">
              <w:rPr>
                <w:rStyle w:val="Hyperlink"/>
                <w:rFonts w:ascii="Times New Roman" w:hAnsi="Times New Roman" w:cs="Times New Roman"/>
                <w:noProof/>
                <w:lang w:val="sr-Latn-RS" w:bidi="sr-Latn-CS"/>
              </w:rPr>
              <w:t>Identifikacija i analiza zainteresovanih strana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_Toc163643127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8</w:t>
            </w:r>
            <w:r w:rsidR="00093554" w:rsidRPr="00093554">
              <w:rPr>
                <w:rFonts w:ascii="Times New Roman" w:hAnsi="Times New Roman" w:cs="Times New Roman"/>
                <w:noProof/>
                <w:webHidden/>
              </w:rPr>
              <w:fldChar w:fldCharType="end"/>
            </w:r>
          </w:hyperlink>
        </w:p>
        <w:p w14:paraId="5994EF35" w14:textId="6EE20FA4"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28" w:history="1">
            <w:r w:rsidR="00093554" w:rsidRPr="00093554">
              <w:rPr>
                <w:rStyle w:val="Hyperlink"/>
                <w:rFonts w:ascii="Times New Roman" w:hAnsi="Times New Roman" w:cs="Times New Roman"/>
                <w:noProof/>
                <w:lang w:val="sr-Latn-RS" w:bidi="sr-Latn-CS"/>
              </w:rPr>
              <w:t>5.1. Strane pogođene projektom (PAP)</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_Toc163643128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9</w:t>
            </w:r>
            <w:r w:rsidR="00093554" w:rsidRPr="00093554">
              <w:rPr>
                <w:rFonts w:ascii="Times New Roman" w:hAnsi="Times New Roman" w:cs="Times New Roman"/>
                <w:noProof/>
                <w:webHidden/>
              </w:rPr>
              <w:fldChar w:fldCharType="end"/>
            </w:r>
          </w:hyperlink>
        </w:p>
        <w:p w14:paraId="41A9A762" w14:textId="0C0C019B"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29" w:history="1">
            <w:r w:rsidR="00093554" w:rsidRPr="00093554">
              <w:rPr>
                <w:rStyle w:val="Hyperlink"/>
                <w:rFonts w:ascii="Times New Roman" w:hAnsi="Times New Roman" w:cs="Times New Roman"/>
                <w:noProof/>
                <w:lang w:val="sr-Latn-RS" w:bidi="sr-Latn-CS"/>
              </w:rPr>
              <w:t>5.2. Ostale zainteresovane strane (OIP)</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_Toc163643129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9</w:t>
            </w:r>
            <w:r w:rsidR="00093554" w:rsidRPr="00093554">
              <w:rPr>
                <w:rFonts w:ascii="Times New Roman" w:hAnsi="Times New Roman" w:cs="Times New Roman"/>
                <w:noProof/>
                <w:webHidden/>
              </w:rPr>
              <w:fldChar w:fldCharType="end"/>
            </w:r>
          </w:hyperlink>
        </w:p>
        <w:p w14:paraId="2487405B" w14:textId="7DA1AD37"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30" w:history="1">
            <w:r w:rsidR="00093554" w:rsidRPr="00093554">
              <w:rPr>
                <w:rStyle w:val="Hyperlink"/>
                <w:rFonts w:ascii="Times New Roman" w:hAnsi="Times New Roman" w:cs="Times New Roman"/>
                <w:noProof/>
                <w:lang w:val="sr-Latn-RS" w:bidi="sr-Latn-CS"/>
              </w:rPr>
              <w:t>5.3. Ugroženi/ranjivi pojedinci ili grupe</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_Toc163643130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10</w:t>
            </w:r>
            <w:r w:rsidR="00093554" w:rsidRPr="00093554">
              <w:rPr>
                <w:rFonts w:ascii="Times New Roman" w:hAnsi="Times New Roman" w:cs="Times New Roman"/>
                <w:noProof/>
                <w:webHidden/>
              </w:rPr>
              <w:fldChar w:fldCharType="end"/>
            </w:r>
          </w:hyperlink>
        </w:p>
        <w:p w14:paraId="73BCB028" w14:textId="4545D1C3"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31" w:history="1">
            <w:r w:rsidR="00093554" w:rsidRPr="00093554">
              <w:rPr>
                <w:rStyle w:val="Hyperlink"/>
                <w:rFonts w:ascii="Times New Roman" w:hAnsi="Times New Roman" w:cs="Times New Roman"/>
                <w:noProof/>
                <w:lang w:val="sr-Latn-RS" w:bidi="sr-Latn-CS"/>
              </w:rPr>
              <w:t>5.4. Pregled potreba za angažovanjem zainteresovanih strana i analiza njihovog interesa i uticaja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_Toc163643131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10</w:t>
            </w:r>
            <w:r w:rsidR="00093554" w:rsidRPr="00093554">
              <w:rPr>
                <w:rFonts w:ascii="Times New Roman" w:hAnsi="Times New Roman" w:cs="Times New Roman"/>
                <w:noProof/>
                <w:webHidden/>
              </w:rPr>
              <w:fldChar w:fldCharType="end"/>
            </w:r>
          </w:hyperlink>
        </w:p>
        <w:p w14:paraId="28BEEB37" w14:textId="5CA45E85"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32" w:history="1">
            <w:r w:rsidR="00093554" w:rsidRPr="00093554">
              <w:rPr>
                <w:rStyle w:val="Hyperlink"/>
                <w:rFonts w:ascii="Times New Roman" w:hAnsi="Times New Roman" w:cs="Times New Roman"/>
                <w:noProof/>
                <w:lang w:val="sr-Latn-RS" w:bidi="sr-Latn-CS"/>
              </w:rPr>
              <w:t>5.5. Proširenje zainteresovanih strana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_Toc163643132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10</w:t>
            </w:r>
            <w:r w:rsidR="00093554" w:rsidRPr="00093554">
              <w:rPr>
                <w:rFonts w:ascii="Times New Roman" w:hAnsi="Times New Roman" w:cs="Times New Roman"/>
                <w:noProof/>
                <w:webHidden/>
              </w:rPr>
              <w:fldChar w:fldCharType="end"/>
            </w:r>
          </w:hyperlink>
        </w:p>
        <w:p w14:paraId="3F525A0C" w14:textId="53DA3FC9" w:rsidR="00093554" w:rsidRPr="00093554" w:rsidRDefault="00FA1AA9">
          <w:pPr>
            <w:pStyle w:val="TOC1"/>
            <w:tabs>
              <w:tab w:val="left" w:pos="480"/>
              <w:tab w:val="right" w:leader="dot" w:pos="9870"/>
            </w:tabs>
            <w:rPr>
              <w:rFonts w:ascii="Times New Roman" w:eastAsiaTheme="minorEastAsia" w:hAnsi="Times New Roman" w:cs="Times New Roman"/>
              <w:b w:val="0"/>
              <w:bCs w:val="0"/>
              <w:i w:val="0"/>
              <w:iCs w:val="0"/>
              <w:noProof/>
              <w:sz w:val="22"/>
              <w:szCs w:val="22"/>
              <w:lang w:val="en-US" w:eastAsia="en-US"/>
            </w:rPr>
          </w:pPr>
          <w:hyperlink w:anchor="_Toc163643133" w:history="1">
            <w:r w:rsidR="00093554" w:rsidRPr="00093554">
              <w:rPr>
                <w:rStyle w:val="Hyperlink"/>
                <w:rFonts w:ascii="Times New Roman" w:hAnsi="Times New Roman" w:cs="Times New Roman"/>
                <w:noProof/>
                <w:lang w:val="sr-Latn-RS"/>
              </w:rPr>
              <w:t>6.</w:t>
            </w:r>
            <w:r w:rsidR="00093554" w:rsidRPr="00093554">
              <w:rPr>
                <w:rFonts w:ascii="Times New Roman" w:eastAsiaTheme="minorEastAsia" w:hAnsi="Times New Roman" w:cs="Times New Roman"/>
                <w:b w:val="0"/>
                <w:bCs w:val="0"/>
                <w:i w:val="0"/>
                <w:iCs w:val="0"/>
                <w:noProof/>
                <w:sz w:val="22"/>
                <w:szCs w:val="22"/>
                <w:lang w:val="en-US" w:eastAsia="en-US"/>
              </w:rPr>
              <w:tab/>
            </w:r>
            <w:r w:rsidR="00093554" w:rsidRPr="00093554">
              <w:rPr>
                <w:rStyle w:val="Hyperlink"/>
                <w:rFonts w:ascii="Times New Roman" w:hAnsi="Times New Roman" w:cs="Times New Roman"/>
                <w:noProof/>
                <w:lang w:val="sr-Latn-RS" w:bidi="sr-Latn-CS"/>
              </w:rPr>
              <w:t>Plan angažovanja zainteresovanih strana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_Toc163643133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15</w:t>
            </w:r>
            <w:r w:rsidR="00093554" w:rsidRPr="00093554">
              <w:rPr>
                <w:rFonts w:ascii="Times New Roman" w:hAnsi="Times New Roman" w:cs="Times New Roman"/>
                <w:noProof/>
                <w:webHidden/>
              </w:rPr>
              <w:fldChar w:fldCharType="end"/>
            </w:r>
          </w:hyperlink>
        </w:p>
        <w:p w14:paraId="5555599F" w14:textId="1875396E"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34" w:history="1">
            <w:r w:rsidR="00093554" w:rsidRPr="00093554">
              <w:rPr>
                <w:rStyle w:val="Hyperlink"/>
                <w:rFonts w:ascii="Times New Roman" w:hAnsi="Times New Roman" w:cs="Times New Roman"/>
                <w:noProof/>
                <w:lang w:val="sr-Latn-RS" w:bidi="sr-Latn-CS"/>
              </w:rPr>
              <w:t>6.1.</w:t>
            </w:r>
            <w:r w:rsidR="00675E9B">
              <w:rPr>
                <w:rStyle w:val="Hyperlink"/>
                <w:rFonts w:ascii="Times New Roman" w:hAnsi="Times New Roman" w:cs="Times New Roman"/>
                <w:noProof/>
                <w:lang w:val="sr-Latn-RS" w:bidi="sr-Latn-CS"/>
              </w:rPr>
              <w:t xml:space="preserve"> </w:t>
            </w:r>
            <w:r w:rsidR="00093554" w:rsidRPr="00093554">
              <w:rPr>
                <w:rStyle w:val="Hyperlink"/>
                <w:rFonts w:ascii="Times New Roman" w:hAnsi="Times New Roman" w:cs="Times New Roman"/>
                <w:noProof/>
                <w:lang w:val="sr-Latn-RS" w:bidi="sr-Latn-CS"/>
              </w:rPr>
              <w:t>Svrha i vremenski raspored plana angažovanja zainteresovanih strana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_Toc163643134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15</w:t>
            </w:r>
            <w:r w:rsidR="00093554" w:rsidRPr="00093554">
              <w:rPr>
                <w:rFonts w:ascii="Times New Roman" w:hAnsi="Times New Roman" w:cs="Times New Roman"/>
                <w:noProof/>
                <w:webHidden/>
              </w:rPr>
              <w:fldChar w:fldCharType="end"/>
            </w:r>
          </w:hyperlink>
        </w:p>
        <w:p w14:paraId="465C0BBE" w14:textId="18786AF1"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35" w:history="1">
            <w:r w:rsidR="00093554" w:rsidRPr="00093554">
              <w:rPr>
                <w:rStyle w:val="Hyperlink"/>
                <w:rFonts w:ascii="Times New Roman" w:hAnsi="Times New Roman" w:cs="Times New Roman"/>
                <w:noProof/>
                <w:lang w:val="sr-Latn-RS" w:bidi="sr-Latn-CS"/>
              </w:rPr>
              <w:t>6.2. Predložena strategija za otkrivanje informacija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_Toc163643135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15</w:t>
            </w:r>
            <w:r w:rsidR="00093554" w:rsidRPr="00093554">
              <w:rPr>
                <w:rFonts w:ascii="Times New Roman" w:hAnsi="Times New Roman" w:cs="Times New Roman"/>
                <w:noProof/>
                <w:webHidden/>
              </w:rPr>
              <w:fldChar w:fldCharType="end"/>
            </w:r>
          </w:hyperlink>
        </w:p>
        <w:p w14:paraId="543B4FD7" w14:textId="45E9976D"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36" w:history="1">
            <w:r w:rsidR="00093554" w:rsidRPr="00093554">
              <w:rPr>
                <w:rStyle w:val="Hyperlink"/>
                <w:rFonts w:ascii="Times New Roman" w:hAnsi="Times New Roman" w:cs="Times New Roman"/>
                <w:noProof/>
                <w:lang w:val="sr-Latn-RS" w:bidi="sr-Latn-CS"/>
              </w:rPr>
              <w:t>6.3. Predložena strategija javnih rasprava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_Toc163643136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15</w:t>
            </w:r>
            <w:r w:rsidR="00093554" w:rsidRPr="00093554">
              <w:rPr>
                <w:rFonts w:ascii="Times New Roman" w:hAnsi="Times New Roman" w:cs="Times New Roman"/>
                <w:noProof/>
                <w:webHidden/>
              </w:rPr>
              <w:fldChar w:fldCharType="end"/>
            </w:r>
          </w:hyperlink>
        </w:p>
        <w:p w14:paraId="0272C074" w14:textId="2FDC81F5"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37" w:history="1">
            <w:r w:rsidR="00093554" w:rsidRPr="00093554">
              <w:rPr>
                <w:rStyle w:val="Hyperlink"/>
                <w:rFonts w:ascii="Times New Roman" w:hAnsi="Times New Roman" w:cs="Times New Roman"/>
                <w:noProof/>
                <w:lang w:val="sr-Latn-RS" w:bidi="sr-Latn-CS"/>
              </w:rPr>
              <w:t>6.4. Predložena strategija za uključivanje mišljenja</w:t>
            </w:r>
            <w:r w:rsidR="00675E9B">
              <w:rPr>
                <w:rStyle w:val="Hyperlink"/>
                <w:rFonts w:ascii="Times New Roman" w:hAnsi="Times New Roman" w:cs="Times New Roman"/>
                <w:noProof/>
                <w:lang w:val="sr-Latn-RS" w:bidi="sr-Latn-CS"/>
              </w:rPr>
              <w:t xml:space="preserve"> </w:t>
            </w:r>
            <w:r w:rsidR="00093554" w:rsidRPr="00093554">
              <w:rPr>
                <w:rStyle w:val="Hyperlink"/>
                <w:rFonts w:ascii="Times New Roman" w:hAnsi="Times New Roman" w:cs="Times New Roman"/>
                <w:noProof/>
                <w:lang w:val="sr-Latn-RS" w:bidi="sr-Latn-CS"/>
              </w:rPr>
              <w:t>ranjivih grupa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_Toc163643137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20</w:t>
            </w:r>
            <w:r w:rsidR="00093554" w:rsidRPr="00093554">
              <w:rPr>
                <w:rFonts w:ascii="Times New Roman" w:hAnsi="Times New Roman" w:cs="Times New Roman"/>
                <w:noProof/>
                <w:webHidden/>
              </w:rPr>
              <w:fldChar w:fldCharType="end"/>
            </w:r>
          </w:hyperlink>
        </w:p>
        <w:p w14:paraId="074DD159" w14:textId="1DF1740E"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38" w:history="1">
            <w:r w:rsidR="00093554" w:rsidRPr="00093554">
              <w:rPr>
                <w:rStyle w:val="Hyperlink"/>
                <w:rFonts w:ascii="Times New Roman" w:hAnsi="Times New Roman" w:cs="Times New Roman"/>
                <w:noProof/>
                <w:lang w:val="sr-Latn-RS" w:bidi="sr-Latn-CS"/>
              </w:rPr>
              <w:t>6.5. Vremenski okvir</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_Toc163643138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20</w:t>
            </w:r>
            <w:r w:rsidR="00093554" w:rsidRPr="00093554">
              <w:rPr>
                <w:rFonts w:ascii="Times New Roman" w:hAnsi="Times New Roman" w:cs="Times New Roman"/>
                <w:noProof/>
                <w:webHidden/>
              </w:rPr>
              <w:fldChar w:fldCharType="end"/>
            </w:r>
          </w:hyperlink>
        </w:p>
        <w:p w14:paraId="4F650772" w14:textId="643412F4"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39" w:history="1">
            <w:r w:rsidR="00093554" w:rsidRPr="00093554">
              <w:rPr>
                <w:rStyle w:val="Hyperlink"/>
                <w:rFonts w:ascii="Times New Roman" w:hAnsi="Times New Roman" w:cs="Times New Roman"/>
                <w:noProof/>
                <w:lang w:val="sr-Latn-RS" w:bidi="sr-Latn-CS"/>
              </w:rPr>
              <w:t>6.6. Pregled komentara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_Toc163643139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20</w:t>
            </w:r>
            <w:r w:rsidR="00093554" w:rsidRPr="00093554">
              <w:rPr>
                <w:rFonts w:ascii="Times New Roman" w:hAnsi="Times New Roman" w:cs="Times New Roman"/>
                <w:noProof/>
                <w:webHidden/>
              </w:rPr>
              <w:fldChar w:fldCharType="end"/>
            </w:r>
          </w:hyperlink>
        </w:p>
        <w:p w14:paraId="71DB6F27" w14:textId="5A700C5B"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40" w:history="1">
            <w:r w:rsidR="00093554" w:rsidRPr="00093554">
              <w:rPr>
                <w:rStyle w:val="Hyperlink"/>
                <w:rFonts w:ascii="Times New Roman" w:hAnsi="Times New Roman" w:cs="Times New Roman"/>
                <w:noProof/>
                <w:lang w:val="sr-Latn-RS" w:bidi="sr-Latn-CS"/>
              </w:rPr>
              <w:t>6.7. Buduće faze projekta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_Toc163643140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20</w:t>
            </w:r>
            <w:r w:rsidR="00093554" w:rsidRPr="00093554">
              <w:rPr>
                <w:rFonts w:ascii="Times New Roman" w:hAnsi="Times New Roman" w:cs="Times New Roman"/>
                <w:noProof/>
                <w:webHidden/>
              </w:rPr>
              <w:fldChar w:fldCharType="end"/>
            </w:r>
          </w:hyperlink>
        </w:p>
        <w:p w14:paraId="0A44186B" w14:textId="62569B74" w:rsidR="00093554" w:rsidRPr="00093554" w:rsidRDefault="00FA1AA9">
          <w:pPr>
            <w:pStyle w:val="TOC1"/>
            <w:tabs>
              <w:tab w:val="left" w:pos="480"/>
              <w:tab w:val="right" w:leader="dot" w:pos="9870"/>
            </w:tabs>
            <w:rPr>
              <w:rFonts w:ascii="Times New Roman" w:eastAsiaTheme="minorEastAsia" w:hAnsi="Times New Roman" w:cs="Times New Roman"/>
              <w:b w:val="0"/>
              <w:bCs w:val="0"/>
              <w:i w:val="0"/>
              <w:iCs w:val="0"/>
              <w:noProof/>
              <w:sz w:val="22"/>
              <w:szCs w:val="22"/>
              <w:lang w:val="en-US" w:eastAsia="en-US"/>
            </w:rPr>
          </w:pPr>
          <w:hyperlink w:anchor="_Toc163643141" w:history="1">
            <w:r w:rsidR="00093554" w:rsidRPr="00093554">
              <w:rPr>
                <w:rStyle w:val="Hyperlink"/>
                <w:rFonts w:ascii="Times New Roman" w:hAnsi="Times New Roman" w:cs="Times New Roman"/>
                <w:noProof/>
                <w:lang w:val="sr-Latn-RS"/>
              </w:rPr>
              <w:t>7.</w:t>
            </w:r>
            <w:r w:rsidR="00093554" w:rsidRPr="00093554">
              <w:rPr>
                <w:rFonts w:ascii="Times New Roman" w:eastAsiaTheme="minorEastAsia" w:hAnsi="Times New Roman" w:cs="Times New Roman"/>
                <w:b w:val="0"/>
                <w:bCs w:val="0"/>
                <w:i w:val="0"/>
                <w:iCs w:val="0"/>
                <w:noProof/>
                <w:sz w:val="22"/>
                <w:szCs w:val="22"/>
                <w:lang w:val="en-US" w:eastAsia="en-US"/>
              </w:rPr>
              <w:tab/>
            </w:r>
            <w:r w:rsidR="00093554" w:rsidRPr="00093554">
              <w:rPr>
                <w:rStyle w:val="Hyperlink"/>
                <w:rFonts w:ascii="Times New Roman" w:hAnsi="Times New Roman" w:cs="Times New Roman"/>
                <w:noProof/>
                <w:lang w:val="sr-Latn-RS" w:bidi="sr-Latn-CS"/>
              </w:rPr>
              <w:t>Resursi i odgovornosti za sprovođenje aktivnosti angažovanja zainteresovanih strana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_Toc163643141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21</w:t>
            </w:r>
            <w:r w:rsidR="00093554" w:rsidRPr="00093554">
              <w:rPr>
                <w:rFonts w:ascii="Times New Roman" w:hAnsi="Times New Roman" w:cs="Times New Roman"/>
                <w:noProof/>
                <w:webHidden/>
              </w:rPr>
              <w:fldChar w:fldCharType="end"/>
            </w:r>
          </w:hyperlink>
        </w:p>
        <w:p w14:paraId="71696E0D" w14:textId="12BFB7E3"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42" w:history="1">
            <w:r w:rsidR="00093554" w:rsidRPr="00093554">
              <w:rPr>
                <w:rStyle w:val="Hyperlink"/>
                <w:rFonts w:ascii="Times New Roman" w:hAnsi="Times New Roman" w:cs="Times New Roman"/>
                <w:noProof/>
                <w:lang w:val="sr-Latn-RS" w:bidi="sr-Latn-CS"/>
              </w:rPr>
              <w:t>7.1. Uloge i odgovornosti</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_Toc163643142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21</w:t>
            </w:r>
            <w:r w:rsidR="00093554" w:rsidRPr="00093554">
              <w:rPr>
                <w:rFonts w:ascii="Times New Roman" w:hAnsi="Times New Roman" w:cs="Times New Roman"/>
                <w:noProof/>
                <w:webHidden/>
              </w:rPr>
              <w:fldChar w:fldCharType="end"/>
            </w:r>
          </w:hyperlink>
        </w:p>
        <w:p w14:paraId="74AFD6DD" w14:textId="07343176"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43" w:history="1">
            <w:r w:rsidR="00093554" w:rsidRPr="00093554">
              <w:rPr>
                <w:rStyle w:val="Hyperlink"/>
                <w:rFonts w:ascii="Times New Roman" w:hAnsi="Times New Roman" w:cs="Times New Roman"/>
                <w:noProof/>
                <w:lang w:val="sr-Latn-RS" w:bidi="sr-Latn-CS"/>
              </w:rPr>
              <w:t>7.2. Funkcije i odgovornosti upravljanja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_Toc163643143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21</w:t>
            </w:r>
            <w:r w:rsidR="00093554" w:rsidRPr="00093554">
              <w:rPr>
                <w:rFonts w:ascii="Times New Roman" w:hAnsi="Times New Roman" w:cs="Times New Roman"/>
                <w:noProof/>
                <w:webHidden/>
              </w:rPr>
              <w:fldChar w:fldCharType="end"/>
            </w:r>
          </w:hyperlink>
        </w:p>
        <w:p w14:paraId="18D2DD17" w14:textId="2523EA61" w:rsidR="00093554" w:rsidRPr="00093554" w:rsidRDefault="00FA1AA9">
          <w:pPr>
            <w:pStyle w:val="TOC1"/>
            <w:tabs>
              <w:tab w:val="left" w:pos="480"/>
              <w:tab w:val="right" w:leader="dot" w:pos="9870"/>
            </w:tabs>
            <w:rPr>
              <w:rFonts w:ascii="Times New Roman" w:eastAsiaTheme="minorEastAsia" w:hAnsi="Times New Roman" w:cs="Times New Roman"/>
              <w:b w:val="0"/>
              <w:bCs w:val="0"/>
              <w:i w:val="0"/>
              <w:iCs w:val="0"/>
              <w:noProof/>
              <w:sz w:val="22"/>
              <w:szCs w:val="22"/>
              <w:lang w:val="en-US" w:eastAsia="en-US"/>
            </w:rPr>
          </w:pPr>
          <w:hyperlink w:anchor="_Toc163643144" w:history="1">
            <w:r w:rsidR="00093554" w:rsidRPr="00093554">
              <w:rPr>
                <w:rStyle w:val="Hyperlink"/>
                <w:rFonts w:ascii="Times New Roman" w:hAnsi="Times New Roman" w:cs="Times New Roman"/>
                <w:noProof/>
                <w:lang w:val="sr-Latn-RS"/>
              </w:rPr>
              <w:t>8.</w:t>
            </w:r>
            <w:r w:rsidR="00093554" w:rsidRPr="00093554">
              <w:rPr>
                <w:rFonts w:ascii="Times New Roman" w:eastAsiaTheme="minorEastAsia" w:hAnsi="Times New Roman" w:cs="Times New Roman"/>
                <w:b w:val="0"/>
                <w:bCs w:val="0"/>
                <w:i w:val="0"/>
                <w:iCs w:val="0"/>
                <w:noProof/>
                <w:sz w:val="22"/>
                <w:szCs w:val="22"/>
                <w:lang w:val="en-US" w:eastAsia="en-US"/>
              </w:rPr>
              <w:tab/>
            </w:r>
            <w:r w:rsidR="00093554" w:rsidRPr="00093554">
              <w:rPr>
                <w:rStyle w:val="Hyperlink"/>
                <w:rFonts w:ascii="Times New Roman" w:hAnsi="Times New Roman" w:cs="Times New Roman"/>
                <w:noProof/>
                <w:lang w:val="sr-Latn-RS" w:bidi="sr-Latn-CS"/>
              </w:rPr>
              <w:t>Program angažovanja građana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_Toc163643144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22</w:t>
            </w:r>
            <w:r w:rsidR="00093554" w:rsidRPr="00093554">
              <w:rPr>
                <w:rFonts w:ascii="Times New Roman" w:hAnsi="Times New Roman" w:cs="Times New Roman"/>
                <w:noProof/>
                <w:webHidden/>
              </w:rPr>
              <w:fldChar w:fldCharType="end"/>
            </w:r>
          </w:hyperlink>
        </w:p>
        <w:p w14:paraId="6C78781F" w14:textId="594A9276" w:rsidR="00093554" w:rsidRPr="00093554" w:rsidRDefault="00FA1AA9">
          <w:pPr>
            <w:pStyle w:val="TOC1"/>
            <w:tabs>
              <w:tab w:val="left" w:pos="480"/>
              <w:tab w:val="right" w:leader="dot" w:pos="9870"/>
            </w:tabs>
            <w:rPr>
              <w:rFonts w:ascii="Times New Roman" w:eastAsiaTheme="minorEastAsia" w:hAnsi="Times New Roman" w:cs="Times New Roman"/>
              <w:b w:val="0"/>
              <w:bCs w:val="0"/>
              <w:i w:val="0"/>
              <w:iCs w:val="0"/>
              <w:noProof/>
              <w:sz w:val="22"/>
              <w:szCs w:val="22"/>
              <w:lang w:val="en-US" w:eastAsia="en-US"/>
            </w:rPr>
          </w:pPr>
          <w:hyperlink w:anchor="_Toc163643145" w:history="1">
            <w:r w:rsidR="00093554" w:rsidRPr="00093554">
              <w:rPr>
                <w:rStyle w:val="Hyperlink"/>
                <w:rFonts w:ascii="Times New Roman" w:hAnsi="Times New Roman" w:cs="Times New Roman"/>
                <w:noProof/>
                <w:lang w:val="sr-Latn-RS"/>
              </w:rPr>
              <w:t>9.</w:t>
            </w:r>
            <w:r w:rsidR="00093554" w:rsidRPr="00093554">
              <w:rPr>
                <w:rFonts w:ascii="Times New Roman" w:eastAsiaTheme="minorEastAsia" w:hAnsi="Times New Roman" w:cs="Times New Roman"/>
                <w:b w:val="0"/>
                <w:bCs w:val="0"/>
                <w:i w:val="0"/>
                <w:iCs w:val="0"/>
                <w:noProof/>
                <w:sz w:val="22"/>
                <w:szCs w:val="22"/>
                <w:lang w:val="en-US" w:eastAsia="en-US"/>
              </w:rPr>
              <w:tab/>
            </w:r>
            <w:r w:rsidR="00093554" w:rsidRPr="00093554">
              <w:rPr>
                <w:rStyle w:val="Hyperlink"/>
                <w:rFonts w:ascii="Times New Roman" w:hAnsi="Times New Roman" w:cs="Times New Roman"/>
                <w:noProof/>
                <w:lang w:val="sr-Latn-RS" w:bidi="sr-Latn-CS"/>
              </w:rPr>
              <w:t>Žalbeni mehanizam</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_Toc163643145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22</w:t>
            </w:r>
            <w:r w:rsidR="00093554" w:rsidRPr="00093554">
              <w:rPr>
                <w:rFonts w:ascii="Times New Roman" w:hAnsi="Times New Roman" w:cs="Times New Roman"/>
                <w:noProof/>
                <w:webHidden/>
              </w:rPr>
              <w:fldChar w:fldCharType="end"/>
            </w:r>
          </w:hyperlink>
        </w:p>
        <w:p w14:paraId="64A52303" w14:textId="7437DCCC"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46" w:history="1">
            <w:r w:rsidR="00093554" w:rsidRPr="00093554">
              <w:rPr>
                <w:rStyle w:val="Hyperlink"/>
                <w:rFonts w:ascii="Times New Roman" w:hAnsi="Times New Roman" w:cs="Times New Roman"/>
                <w:noProof/>
                <w:lang w:val="sr-Latn-RS" w:bidi="sr-Latn-CS"/>
              </w:rPr>
              <w:t>9.1.</w:t>
            </w:r>
            <w:r w:rsidR="00675E9B">
              <w:rPr>
                <w:rStyle w:val="Hyperlink"/>
                <w:rFonts w:ascii="Times New Roman" w:hAnsi="Times New Roman" w:cs="Times New Roman"/>
                <w:noProof/>
                <w:lang w:val="sr-Latn-RS" w:bidi="sr-Latn-CS"/>
              </w:rPr>
              <w:t xml:space="preserve"> </w:t>
            </w:r>
            <w:r w:rsidR="00093554" w:rsidRPr="00093554">
              <w:rPr>
                <w:rStyle w:val="Hyperlink"/>
                <w:rFonts w:ascii="Times New Roman" w:hAnsi="Times New Roman" w:cs="Times New Roman"/>
                <w:noProof/>
                <w:lang w:val="sr-Latn-RS" w:bidi="sr-Latn-CS"/>
              </w:rPr>
              <w:t>Svrha žalbenog mehanizma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_Toc163643146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22</w:t>
            </w:r>
            <w:r w:rsidR="00093554" w:rsidRPr="00093554">
              <w:rPr>
                <w:rFonts w:ascii="Times New Roman" w:hAnsi="Times New Roman" w:cs="Times New Roman"/>
                <w:noProof/>
                <w:webHidden/>
              </w:rPr>
              <w:fldChar w:fldCharType="end"/>
            </w:r>
          </w:hyperlink>
        </w:p>
        <w:p w14:paraId="2E3D1DB5" w14:textId="627E389D"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47" w:history="1">
            <w:r w:rsidR="00093554" w:rsidRPr="00093554">
              <w:rPr>
                <w:rStyle w:val="Hyperlink"/>
                <w:rFonts w:ascii="Times New Roman" w:hAnsi="Times New Roman" w:cs="Times New Roman"/>
                <w:noProof/>
                <w:lang w:val="sr-Latn-RS" w:bidi="sr-Latn-CS"/>
              </w:rPr>
              <w:t>9.2. Principi žalbenog mehanizma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_Toc163643147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23</w:t>
            </w:r>
            <w:r w:rsidR="00093554" w:rsidRPr="00093554">
              <w:rPr>
                <w:rFonts w:ascii="Times New Roman" w:hAnsi="Times New Roman" w:cs="Times New Roman"/>
                <w:noProof/>
                <w:webHidden/>
              </w:rPr>
              <w:fldChar w:fldCharType="end"/>
            </w:r>
          </w:hyperlink>
        </w:p>
        <w:p w14:paraId="79A966A4" w14:textId="52799EE1"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48" w:history="1">
            <w:r w:rsidR="00093554" w:rsidRPr="00093554">
              <w:rPr>
                <w:rStyle w:val="Hyperlink"/>
                <w:rFonts w:ascii="Times New Roman" w:hAnsi="Times New Roman" w:cs="Times New Roman"/>
                <w:noProof/>
                <w:lang w:val="sr-Latn-RS" w:bidi="sr-Latn-CS"/>
              </w:rPr>
              <w:t>9.3. Specifični žalbeni mehanizmi</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_Toc163643148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23</w:t>
            </w:r>
            <w:r w:rsidR="00093554" w:rsidRPr="00093554">
              <w:rPr>
                <w:rFonts w:ascii="Times New Roman" w:hAnsi="Times New Roman" w:cs="Times New Roman"/>
                <w:noProof/>
                <w:webHidden/>
              </w:rPr>
              <w:fldChar w:fldCharType="end"/>
            </w:r>
          </w:hyperlink>
        </w:p>
        <w:p w14:paraId="72D3A320" w14:textId="0C7CB53C"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49" w:history="1">
            <w:r w:rsidR="00093554" w:rsidRPr="00093554">
              <w:rPr>
                <w:rStyle w:val="Hyperlink"/>
                <w:rFonts w:ascii="Times New Roman" w:hAnsi="Times New Roman" w:cs="Times New Roman"/>
                <w:noProof/>
                <w:lang w:val="sr-Latn-RS" w:bidi="sr-Latn-CS"/>
              </w:rPr>
              <w:t>9.3.1. Administracija žalbi</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_Toc163643149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24</w:t>
            </w:r>
            <w:r w:rsidR="00093554" w:rsidRPr="00093554">
              <w:rPr>
                <w:rFonts w:ascii="Times New Roman" w:hAnsi="Times New Roman" w:cs="Times New Roman"/>
                <w:noProof/>
                <w:webHidden/>
              </w:rPr>
              <w:fldChar w:fldCharType="end"/>
            </w:r>
          </w:hyperlink>
        </w:p>
        <w:p w14:paraId="3C260513" w14:textId="5F4A29CB"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50" w:history="1">
            <w:r w:rsidR="00093554" w:rsidRPr="00093554">
              <w:rPr>
                <w:rStyle w:val="Hyperlink"/>
                <w:rFonts w:ascii="Times New Roman" w:hAnsi="Times New Roman" w:cs="Times New Roman"/>
                <w:noProof/>
                <w:lang w:val="sr-Latn-RS" w:bidi="sr-Latn-CS"/>
              </w:rPr>
              <w:t>9.3.2. Uspostavljanje žalbenog mehanizma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_Toc163643150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25</w:t>
            </w:r>
            <w:r w:rsidR="00093554" w:rsidRPr="00093554">
              <w:rPr>
                <w:rFonts w:ascii="Times New Roman" w:hAnsi="Times New Roman" w:cs="Times New Roman"/>
                <w:noProof/>
                <w:webHidden/>
              </w:rPr>
              <w:fldChar w:fldCharType="end"/>
            </w:r>
          </w:hyperlink>
        </w:p>
        <w:p w14:paraId="199D8CE3" w14:textId="4B6C2C98"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51" w:history="1">
            <w:r w:rsidR="00093554" w:rsidRPr="00093554">
              <w:rPr>
                <w:rStyle w:val="Hyperlink"/>
                <w:rFonts w:ascii="Times New Roman" w:hAnsi="Times New Roman" w:cs="Times New Roman"/>
                <w:noProof/>
                <w:lang w:val="sr-Latn-RS" w:bidi="sr-Latn-CS"/>
              </w:rPr>
              <w:t>9.3.3. Obrada žalbi</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_Toc163643151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25</w:t>
            </w:r>
            <w:r w:rsidR="00093554" w:rsidRPr="00093554">
              <w:rPr>
                <w:rFonts w:ascii="Times New Roman" w:hAnsi="Times New Roman" w:cs="Times New Roman"/>
                <w:noProof/>
                <w:webHidden/>
              </w:rPr>
              <w:fldChar w:fldCharType="end"/>
            </w:r>
          </w:hyperlink>
        </w:p>
        <w:p w14:paraId="4C3291EB" w14:textId="25950A98"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52" w:history="1">
            <w:r w:rsidR="00093554" w:rsidRPr="00093554">
              <w:rPr>
                <w:rStyle w:val="Hyperlink"/>
                <w:rFonts w:ascii="Times New Roman" w:hAnsi="Times New Roman" w:cs="Times New Roman"/>
                <w:noProof/>
                <w:lang w:val="sr-Latn-RS" w:bidi="sr-Latn-CS"/>
              </w:rPr>
              <w:t>9.3.4. Zatvaranje kruga povratnih informacija kroz GRM</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_Toc163643152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25</w:t>
            </w:r>
            <w:r w:rsidR="00093554" w:rsidRPr="00093554">
              <w:rPr>
                <w:rFonts w:ascii="Times New Roman" w:hAnsi="Times New Roman" w:cs="Times New Roman"/>
                <w:noProof/>
                <w:webHidden/>
              </w:rPr>
              <w:fldChar w:fldCharType="end"/>
            </w:r>
          </w:hyperlink>
        </w:p>
        <w:p w14:paraId="4B14B9B7" w14:textId="228135A0"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53" w:history="1">
            <w:r w:rsidR="00093554" w:rsidRPr="00093554">
              <w:rPr>
                <w:rStyle w:val="Hyperlink"/>
                <w:rFonts w:ascii="Times New Roman" w:hAnsi="Times New Roman" w:cs="Times New Roman"/>
                <w:noProof/>
                <w:lang w:val="sr-Latn-RS" w:bidi="sr-Latn-CS"/>
              </w:rPr>
              <w:t>9.3.5 Evidencija žalbi</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_Toc163643153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25</w:t>
            </w:r>
            <w:r w:rsidR="00093554" w:rsidRPr="00093554">
              <w:rPr>
                <w:rFonts w:ascii="Times New Roman" w:hAnsi="Times New Roman" w:cs="Times New Roman"/>
                <w:noProof/>
                <w:webHidden/>
              </w:rPr>
              <w:fldChar w:fldCharType="end"/>
            </w:r>
          </w:hyperlink>
        </w:p>
        <w:p w14:paraId="7525770C" w14:textId="0CB5D8EF" w:rsidR="00093554" w:rsidRPr="00093554" w:rsidRDefault="00FA1AA9">
          <w:pPr>
            <w:pStyle w:val="TOC1"/>
            <w:tabs>
              <w:tab w:val="right" w:leader="dot" w:pos="9870"/>
            </w:tabs>
            <w:rPr>
              <w:rFonts w:ascii="Times New Roman" w:eastAsiaTheme="minorEastAsia" w:hAnsi="Times New Roman" w:cs="Times New Roman"/>
              <w:b w:val="0"/>
              <w:bCs w:val="0"/>
              <w:i w:val="0"/>
              <w:iCs w:val="0"/>
              <w:noProof/>
              <w:sz w:val="22"/>
              <w:szCs w:val="22"/>
              <w:lang w:val="en-US" w:eastAsia="en-US"/>
            </w:rPr>
          </w:pPr>
          <w:hyperlink w:anchor="_Toc163643154" w:history="1">
            <w:r w:rsidR="00093554" w:rsidRPr="00093554">
              <w:rPr>
                <w:rStyle w:val="Hyperlink"/>
                <w:rFonts w:ascii="Times New Roman" w:hAnsi="Times New Roman" w:cs="Times New Roman"/>
                <w:noProof/>
                <w:lang w:val="sr-Latn-RS" w:bidi="sr-Latn-CS"/>
              </w:rPr>
              <w:t>9.4. Žalbeni mehanizam za grant</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_Toc163643154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26</w:t>
            </w:r>
            <w:r w:rsidR="00093554" w:rsidRPr="00093554">
              <w:rPr>
                <w:rFonts w:ascii="Times New Roman" w:hAnsi="Times New Roman" w:cs="Times New Roman"/>
                <w:noProof/>
                <w:webHidden/>
              </w:rPr>
              <w:fldChar w:fldCharType="end"/>
            </w:r>
          </w:hyperlink>
        </w:p>
        <w:p w14:paraId="3954F1D5" w14:textId="4F10FB08"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55" w:history="1">
            <w:r w:rsidR="00093554" w:rsidRPr="00093554">
              <w:rPr>
                <w:rStyle w:val="Hyperlink"/>
                <w:rFonts w:ascii="Times New Roman" w:hAnsi="Times New Roman" w:cs="Times New Roman"/>
                <w:noProof/>
                <w:lang w:val="sr-Latn-RS" w:bidi="sr-Latn-CS"/>
              </w:rPr>
              <w:t>9.5. Izveštavanje o žalbi i povratnim informacijama korisnika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_Toc163643155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26</w:t>
            </w:r>
            <w:r w:rsidR="00093554" w:rsidRPr="00093554">
              <w:rPr>
                <w:rFonts w:ascii="Times New Roman" w:hAnsi="Times New Roman" w:cs="Times New Roman"/>
                <w:noProof/>
                <w:webHidden/>
              </w:rPr>
              <w:fldChar w:fldCharType="end"/>
            </w:r>
          </w:hyperlink>
        </w:p>
        <w:p w14:paraId="0ACE5691" w14:textId="0EF28214"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56" w:history="1">
            <w:r w:rsidR="00093554" w:rsidRPr="00093554">
              <w:rPr>
                <w:rStyle w:val="Hyperlink"/>
                <w:rFonts w:ascii="Times New Roman" w:hAnsi="Times New Roman" w:cs="Times New Roman"/>
                <w:noProof/>
                <w:lang w:val="sr-Latn-RS" w:bidi="sr-Latn-CS"/>
              </w:rPr>
              <w:t>9.6.</w:t>
            </w:r>
            <w:r w:rsidR="00675E9B">
              <w:rPr>
                <w:rStyle w:val="Hyperlink"/>
                <w:rFonts w:ascii="Times New Roman" w:hAnsi="Times New Roman" w:cs="Times New Roman"/>
                <w:noProof/>
                <w:lang w:val="sr-Latn-RS" w:bidi="sr-Latn-CS"/>
              </w:rPr>
              <w:t xml:space="preserve"> </w:t>
            </w:r>
            <w:r w:rsidR="00093554" w:rsidRPr="00093554">
              <w:rPr>
                <w:rStyle w:val="Hyperlink"/>
                <w:rFonts w:ascii="Times New Roman" w:hAnsi="Times New Roman" w:cs="Times New Roman"/>
                <w:noProof/>
                <w:lang w:val="sr-Latn-RS" w:bidi="sr-Latn-CS"/>
              </w:rPr>
              <w:t>Sistem za rešavanje žalbi Svetske banke</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_Toc163643156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27</w:t>
            </w:r>
            <w:r w:rsidR="00093554" w:rsidRPr="00093554">
              <w:rPr>
                <w:rFonts w:ascii="Times New Roman" w:hAnsi="Times New Roman" w:cs="Times New Roman"/>
                <w:noProof/>
                <w:webHidden/>
              </w:rPr>
              <w:fldChar w:fldCharType="end"/>
            </w:r>
          </w:hyperlink>
        </w:p>
        <w:p w14:paraId="28DBB884" w14:textId="7FCC3B4B" w:rsidR="00093554" w:rsidRPr="00093554" w:rsidRDefault="00FA1AA9">
          <w:pPr>
            <w:pStyle w:val="TOC2"/>
            <w:tabs>
              <w:tab w:val="left" w:pos="960"/>
              <w:tab w:val="right" w:leader="dot" w:pos="9870"/>
            </w:tabs>
            <w:rPr>
              <w:rFonts w:ascii="Times New Roman" w:eastAsiaTheme="minorEastAsia" w:hAnsi="Times New Roman" w:cs="Times New Roman"/>
              <w:b w:val="0"/>
              <w:bCs w:val="0"/>
              <w:noProof/>
              <w:lang w:val="en-US" w:eastAsia="en-US"/>
            </w:rPr>
          </w:pPr>
          <w:hyperlink w:anchor="_Toc163643157" w:history="1">
            <w:r w:rsidR="00093554" w:rsidRPr="00093554">
              <w:rPr>
                <w:rStyle w:val="Hyperlink"/>
                <w:rFonts w:ascii="Times New Roman" w:hAnsi="Times New Roman" w:cs="Times New Roman"/>
                <w:noProof/>
                <w:lang w:val="sr-Latn-RS"/>
              </w:rPr>
              <w:t>10.</w:t>
            </w:r>
            <w:r w:rsidR="00093554" w:rsidRPr="00093554">
              <w:rPr>
                <w:rFonts w:ascii="Times New Roman" w:eastAsiaTheme="minorEastAsia" w:hAnsi="Times New Roman" w:cs="Times New Roman"/>
                <w:b w:val="0"/>
                <w:bCs w:val="0"/>
                <w:noProof/>
                <w:lang w:val="en-US" w:eastAsia="en-US"/>
              </w:rPr>
              <w:tab/>
            </w:r>
            <w:r w:rsidR="00093554" w:rsidRPr="00093554">
              <w:rPr>
                <w:rStyle w:val="Hyperlink"/>
                <w:rFonts w:ascii="Times New Roman" w:hAnsi="Times New Roman" w:cs="Times New Roman"/>
                <w:noProof/>
                <w:lang w:val="sr-Latn-RS" w:bidi="sr-Latn-CS"/>
              </w:rPr>
              <w:t>SEP Monitoring i izveštavanje:</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_Toc163643157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28</w:t>
            </w:r>
            <w:r w:rsidR="00093554" w:rsidRPr="00093554">
              <w:rPr>
                <w:rFonts w:ascii="Times New Roman" w:hAnsi="Times New Roman" w:cs="Times New Roman"/>
                <w:noProof/>
                <w:webHidden/>
              </w:rPr>
              <w:fldChar w:fldCharType="end"/>
            </w:r>
          </w:hyperlink>
        </w:p>
        <w:p w14:paraId="10427081" w14:textId="5774A660" w:rsidR="00093554" w:rsidRPr="00093554" w:rsidRDefault="00FA1AA9">
          <w:pPr>
            <w:pStyle w:val="TOC2"/>
            <w:tabs>
              <w:tab w:val="right" w:leader="dot" w:pos="9870"/>
            </w:tabs>
            <w:rPr>
              <w:rFonts w:ascii="Times New Roman" w:eastAsiaTheme="minorEastAsia" w:hAnsi="Times New Roman" w:cs="Times New Roman"/>
              <w:b w:val="0"/>
              <w:bCs w:val="0"/>
              <w:noProof/>
              <w:lang w:val="en-US" w:eastAsia="en-US"/>
            </w:rPr>
          </w:pPr>
          <w:hyperlink w:anchor="_Toc163643158" w:history="1">
            <w:r w:rsidR="00093554" w:rsidRPr="00093554">
              <w:rPr>
                <w:rStyle w:val="Hyperlink"/>
                <w:rFonts w:ascii="Times New Roman" w:hAnsi="Times New Roman" w:cs="Times New Roman"/>
                <w:noProof/>
                <w:lang w:val="sr-Latn-RS" w:bidi="sr-Latn-CS"/>
              </w:rPr>
              <w:t>10.1. Izveštaji o praćenju projekta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_Toc163643158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28</w:t>
            </w:r>
            <w:r w:rsidR="00093554" w:rsidRPr="00093554">
              <w:rPr>
                <w:rFonts w:ascii="Times New Roman" w:hAnsi="Times New Roman" w:cs="Times New Roman"/>
                <w:noProof/>
                <w:webHidden/>
              </w:rPr>
              <w:fldChar w:fldCharType="end"/>
            </w:r>
          </w:hyperlink>
        </w:p>
        <w:p w14:paraId="5FE2C274" w14:textId="4AF8F793" w:rsidR="00093554" w:rsidRPr="00093554" w:rsidRDefault="00FA1AA9">
          <w:pPr>
            <w:pStyle w:val="TOC2"/>
            <w:tabs>
              <w:tab w:val="left" w:pos="960"/>
              <w:tab w:val="right" w:leader="dot" w:pos="9870"/>
            </w:tabs>
            <w:rPr>
              <w:rFonts w:ascii="Times New Roman" w:eastAsiaTheme="minorEastAsia" w:hAnsi="Times New Roman" w:cs="Times New Roman"/>
              <w:b w:val="0"/>
              <w:bCs w:val="0"/>
              <w:noProof/>
              <w:lang w:val="en-US" w:eastAsia="en-US"/>
            </w:rPr>
          </w:pPr>
          <w:hyperlink w:anchor="_Toc163643159" w:history="1">
            <w:r w:rsidR="00093554" w:rsidRPr="00093554">
              <w:rPr>
                <w:rStyle w:val="Hyperlink"/>
                <w:rFonts w:ascii="Times New Roman" w:hAnsi="Times New Roman" w:cs="Times New Roman"/>
                <w:noProof/>
                <w:lang w:val="sr-Latn-RS"/>
              </w:rPr>
              <w:t>10.2.</w:t>
            </w:r>
            <w:r w:rsidR="00093554" w:rsidRPr="00093554">
              <w:rPr>
                <w:rFonts w:ascii="Times New Roman" w:eastAsiaTheme="minorEastAsia" w:hAnsi="Times New Roman" w:cs="Times New Roman"/>
                <w:b w:val="0"/>
                <w:bCs w:val="0"/>
                <w:noProof/>
                <w:lang w:val="en-US" w:eastAsia="en-US"/>
              </w:rPr>
              <w:tab/>
            </w:r>
            <w:r w:rsidR="00093554" w:rsidRPr="00093554">
              <w:rPr>
                <w:rStyle w:val="Hyperlink"/>
                <w:rFonts w:ascii="Times New Roman" w:hAnsi="Times New Roman" w:cs="Times New Roman"/>
                <w:noProof/>
                <w:lang w:val="sr-Latn-RS" w:bidi="sr-Latn-CS"/>
              </w:rPr>
              <w:t>Izveštaji namenjeni grupama zainteresovanih strana</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_Toc163643159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29</w:t>
            </w:r>
            <w:r w:rsidR="00093554" w:rsidRPr="00093554">
              <w:rPr>
                <w:rFonts w:ascii="Times New Roman" w:hAnsi="Times New Roman" w:cs="Times New Roman"/>
                <w:noProof/>
                <w:webHidden/>
              </w:rPr>
              <w:fldChar w:fldCharType="end"/>
            </w:r>
          </w:hyperlink>
        </w:p>
        <w:p w14:paraId="194AC1D2" w14:textId="00DEC35A" w:rsidR="00093554" w:rsidRPr="00093554" w:rsidRDefault="00FA1AA9">
          <w:pPr>
            <w:pStyle w:val="TOC2"/>
            <w:tabs>
              <w:tab w:val="left" w:pos="960"/>
              <w:tab w:val="right" w:leader="dot" w:pos="9870"/>
            </w:tabs>
            <w:rPr>
              <w:rFonts w:ascii="Times New Roman" w:eastAsiaTheme="minorEastAsia" w:hAnsi="Times New Roman" w:cs="Times New Roman"/>
              <w:b w:val="0"/>
              <w:bCs w:val="0"/>
              <w:noProof/>
              <w:lang w:val="en-US" w:eastAsia="en-US"/>
            </w:rPr>
          </w:pPr>
          <w:hyperlink w:anchor="_Toc163643160" w:history="1">
            <w:r w:rsidR="00093554" w:rsidRPr="00093554">
              <w:rPr>
                <w:rStyle w:val="Hyperlink"/>
                <w:rFonts w:ascii="Times New Roman" w:hAnsi="Times New Roman" w:cs="Times New Roman"/>
                <w:noProof/>
                <w:lang w:val="sr-Latn-RS"/>
              </w:rPr>
              <w:t>10.3.</w:t>
            </w:r>
            <w:r w:rsidR="00093554" w:rsidRPr="00093554">
              <w:rPr>
                <w:rFonts w:ascii="Times New Roman" w:eastAsiaTheme="minorEastAsia" w:hAnsi="Times New Roman" w:cs="Times New Roman"/>
                <w:b w:val="0"/>
                <w:bCs w:val="0"/>
                <w:noProof/>
                <w:lang w:val="en-US" w:eastAsia="en-US"/>
              </w:rPr>
              <w:tab/>
            </w:r>
            <w:r w:rsidR="00093554" w:rsidRPr="00093554">
              <w:rPr>
                <w:rStyle w:val="Hyperlink"/>
                <w:rFonts w:ascii="Times New Roman" w:hAnsi="Times New Roman" w:cs="Times New Roman"/>
                <w:noProof/>
                <w:lang w:val="sr-Latn-RS" w:bidi="sr-Latn-CS"/>
              </w:rPr>
              <w:t>Predviđeni budžet</w:t>
            </w:r>
            <w:r w:rsidR="00093554" w:rsidRPr="00093554">
              <w:rPr>
                <w:rFonts w:ascii="Times New Roman" w:hAnsi="Times New Roman" w:cs="Times New Roman"/>
                <w:noProof/>
                <w:webHidden/>
              </w:rPr>
              <w:tab/>
            </w:r>
            <w:r w:rsidR="00093554" w:rsidRPr="00093554">
              <w:rPr>
                <w:rFonts w:ascii="Times New Roman" w:hAnsi="Times New Roman" w:cs="Times New Roman"/>
                <w:noProof/>
                <w:webHidden/>
              </w:rPr>
              <w:fldChar w:fldCharType="begin"/>
            </w:r>
            <w:r w:rsidR="00093554" w:rsidRPr="00093554">
              <w:rPr>
                <w:rFonts w:ascii="Times New Roman" w:hAnsi="Times New Roman" w:cs="Times New Roman"/>
                <w:noProof/>
                <w:webHidden/>
              </w:rPr>
              <w:instrText xml:space="preserve"> PAGEREF _Toc163643160 \h </w:instrText>
            </w:r>
            <w:r w:rsidR="00093554" w:rsidRPr="00093554">
              <w:rPr>
                <w:rFonts w:ascii="Times New Roman" w:hAnsi="Times New Roman" w:cs="Times New Roman"/>
                <w:noProof/>
                <w:webHidden/>
              </w:rPr>
            </w:r>
            <w:r w:rsidR="00093554" w:rsidRPr="00093554">
              <w:rPr>
                <w:rFonts w:ascii="Times New Roman" w:hAnsi="Times New Roman" w:cs="Times New Roman"/>
                <w:noProof/>
                <w:webHidden/>
              </w:rPr>
              <w:fldChar w:fldCharType="separate"/>
            </w:r>
            <w:r w:rsidR="00093554" w:rsidRPr="00093554">
              <w:rPr>
                <w:rFonts w:ascii="Times New Roman" w:hAnsi="Times New Roman" w:cs="Times New Roman"/>
                <w:noProof/>
                <w:webHidden/>
              </w:rPr>
              <w:t>29</w:t>
            </w:r>
            <w:r w:rsidR="00093554" w:rsidRPr="00093554">
              <w:rPr>
                <w:rFonts w:ascii="Times New Roman" w:hAnsi="Times New Roman" w:cs="Times New Roman"/>
                <w:noProof/>
                <w:webHidden/>
              </w:rPr>
              <w:fldChar w:fldCharType="end"/>
            </w:r>
          </w:hyperlink>
        </w:p>
        <w:p w14:paraId="40FECB68" w14:textId="63FA5B6C" w:rsidR="008474D3" w:rsidRPr="00093554" w:rsidRDefault="008474D3">
          <w:pPr>
            <w:rPr>
              <w:sz w:val="22"/>
              <w:szCs w:val="22"/>
              <w:lang w:val="sr-Latn-RS"/>
            </w:rPr>
          </w:pPr>
          <w:r w:rsidRPr="00093554">
            <w:rPr>
              <w:b/>
              <w:sz w:val="22"/>
              <w:lang w:val="sr-Latn-RS" w:bidi="sr-Latn-CS"/>
            </w:rPr>
            <w:fldChar w:fldCharType="end"/>
          </w:r>
        </w:p>
      </w:sdtContent>
    </w:sdt>
    <w:p w14:paraId="42F1C15E" w14:textId="782C7A0A" w:rsidR="00093554" w:rsidRDefault="00093554">
      <w:pPr>
        <w:widowControl w:val="0"/>
        <w:autoSpaceDE w:val="0"/>
        <w:autoSpaceDN w:val="0"/>
        <w:rPr>
          <w:sz w:val="22"/>
          <w:szCs w:val="22"/>
          <w:lang w:val="sr-Latn-RS"/>
        </w:rPr>
      </w:pPr>
      <w:bookmarkStart w:id="0" w:name="_Hlk17459380"/>
      <w:r>
        <w:rPr>
          <w:lang w:val="sr-Latn-RS"/>
        </w:rPr>
        <w:br w:type="page"/>
      </w:r>
    </w:p>
    <w:p w14:paraId="5D52D069" w14:textId="77777777" w:rsidR="000F3CBA" w:rsidRPr="00093554" w:rsidRDefault="000F3CBA" w:rsidP="000F3CBA">
      <w:pPr>
        <w:pStyle w:val="BodyA"/>
        <w:rPr>
          <w:rFonts w:ascii="Times New Roman" w:hAnsi="Times New Roman" w:cs="Times New Roman"/>
          <w:lang w:val="sr-Latn-RS"/>
        </w:rPr>
      </w:pPr>
    </w:p>
    <w:p w14:paraId="5E92A978" w14:textId="3357BF27" w:rsidR="00071E07" w:rsidRPr="00093554" w:rsidRDefault="00071E07" w:rsidP="00071E07">
      <w:pPr>
        <w:pStyle w:val="Heading21"/>
        <w:keepLines w:val="0"/>
        <w:tabs>
          <w:tab w:val="left" w:pos="851"/>
        </w:tabs>
        <w:spacing w:before="240" w:after="120"/>
        <w:jc w:val="both"/>
        <w:outlineLvl w:val="0"/>
        <w:rPr>
          <w:rStyle w:val="None"/>
          <w:sz w:val="22"/>
          <w:szCs w:val="22"/>
          <w:lang w:val="sr-Latn-RS"/>
        </w:rPr>
      </w:pPr>
      <w:bookmarkStart w:id="1" w:name="_Toc163643118"/>
      <w:r w:rsidRPr="00093554">
        <w:rPr>
          <w:rStyle w:val="None"/>
          <w:sz w:val="22"/>
          <w:lang w:val="sr-Latn-RS" w:bidi="sr-Latn-CS"/>
        </w:rPr>
        <w:t>Spisak skraćenica i akronima</w:t>
      </w:r>
      <w:bookmarkEnd w:id="1"/>
    </w:p>
    <w:tbl>
      <w:tblPr>
        <w:tblStyle w:val="TableGrid1"/>
        <w:tblW w:w="9900" w:type="dxa"/>
        <w:tblLayout w:type="fixed"/>
        <w:tblLook w:val="04A0" w:firstRow="1" w:lastRow="0" w:firstColumn="1" w:lastColumn="0" w:noHBand="0" w:noVBand="1"/>
      </w:tblPr>
      <w:tblGrid>
        <w:gridCol w:w="1346"/>
        <w:gridCol w:w="8554"/>
      </w:tblGrid>
      <w:tr w:rsidR="00762158" w:rsidRPr="00093554" w14:paraId="3C7B676F" w14:textId="77777777" w:rsidTr="003168F6">
        <w:trPr>
          <w:trHeight w:val="251"/>
        </w:trPr>
        <w:tc>
          <w:tcPr>
            <w:tcW w:w="1346" w:type="dxa"/>
          </w:tcPr>
          <w:p w14:paraId="6B360A52" w14:textId="12D5D77B" w:rsidR="00762158" w:rsidRPr="00093554" w:rsidRDefault="00762158" w:rsidP="003168F6">
            <w:pPr>
              <w:spacing w:line="0" w:lineRule="atLeast"/>
              <w:jc w:val="both"/>
              <w:rPr>
                <w:sz w:val="22"/>
                <w:szCs w:val="22"/>
                <w:lang w:val="sr-Latn-RS"/>
              </w:rPr>
            </w:pPr>
            <w:r w:rsidRPr="00093554">
              <w:rPr>
                <w:sz w:val="22"/>
                <w:lang w:val="sr-Latn-RS" w:bidi="sr-Latn-CS"/>
              </w:rPr>
              <w:t>SCAP</w:t>
            </w:r>
          </w:p>
        </w:tc>
        <w:tc>
          <w:tcPr>
            <w:tcW w:w="8554" w:type="dxa"/>
          </w:tcPr>
          <w:p w14:paraId="1336E853" w14:textId="6CDB8200" w:rsidR="00762158" w:rsidRPr="00093554" w:rsidRDefault="00762158" w:rsidP="003168F6">
            <w:pPr>
              <w:spacing w:line="0" w:lineRule="atLeast"/>
              <w:jc w:val="both"/>
              <w:rPr>
                <w:sz w:val="22"/>
                <w:szCs w:val="22"/>
                <w:lang w:val="sr-Latn-RS"/>
              </w:rPr>
            </w:pPr>
            <w:r w:rsidRPr="00093554">
              <w:rPr>
                <w:sz w:val="22"/>
                <w:lang w:val="sr-Latn-RS" w:bidi="sr-Latn-CS"/>
              </w:rPr>
              <w:t xml:space="preserve">Projekat za konkurentnu poljoprivredu Srbije </w:t>
            </w:r>
          </w:p>
        </w:tc>
      </w:tr>
      <w:tr w:rsidR="00071E07" w:rsidRPr="00093554" w14:paraId="66F94F76" w14:textId="77777777" w:rsidTr="003168F6">
        <w:trPr>
          <w:trHeight w:val="251"/>
        </w:trPr>
        <w:tc>
          <w:tcPr>
            <w:tcW w:w="1346" w:type="dxa"/>
            <w:hideMark/>
          </w:tcPr>
          <w:p w14:paraId="3B7C5B07" w14:textId="77777777" w:rsidR="00071E07" w:rsidRPr="00093554" w:rsidRDefault="00071E07" w:rsidP="003168F6">
            <w:pPr>
              <w:spacing w:line="0" w:lineRule="atLeast"/>
              <w:jc w:val="both"/>
              <w:rPr>
                <w:rStyle w:val="None"/>
                <w:sz w:val="22"/>
                <w:szCs w:val="22"/>
                <w:lang w:val="sr-Latn-RS"/>
              </w:rPr>
            </w:pPr>
            <w:r w:rsidRPr="00093554">
              <w:rPr>
                <w:sz w:val="22"/>
                <w:lang w:val="sr-Latn-RS" w:bidi="sr-Latn-CS"/>
              </w:rPr>
              <w:t xml:space="preserve">CMU </w:t>
            </w:r>
          </w:p>
        </w:tc>
        <w:tc>
          <w:tcPr>
            <w:tcW w:w="8554" w:type="dxa"/>
            <w:hideMark/>
          </w:tcPr>
          <w:p w14:paraId="2CBCEDBE" w14:textId="77777777" w:rsidR="00071E07" w:rsidRPr="00093554" w:rsidRDefault="00071E07" w:rsidP="003168F6">
            <w:pPr>
              <w:spacing w:line="0" w:lineRule="atLeast"/>
              <w:jc w:val="both"/>
              <w:rPr>
                <w:rStyle w:val="None"/>
                <w:sz w:val="22"/>
                <w:szCs w:val="22"/>
                <w:lang w:val="sr-Latn-RS"/>
              </w:rPr>
            </w:pPr>
            <w:r w:rsidRPr="00093554">
              <w:rPr>
                <w:sz w:val="22"/>
                <w:lang w:val="sr-Latn-RS" w:bidi="sr-Latn-CS"/>
              </w:rPr>
              <w:t>Jedinica Svetske banke nadležna za državu</w:t>
            </w:r>
          </w:p>
        </w:tc>
      </w:tr>
      <w:tr w:rsidR="00071E07" w:rsidRPr="00093554" w14:paraId="77FA37AD" w14:textId="77777777" w:rsidTr="003168F6">
        <w:trPr>
          <w:trHeight w:val="251"/>
        </w:trPr>
        <w:tc>
          <w:tcPr>
            <w:tcW w:w="1346" w:type="dxa"/>
            <w:hideMark/>
          </w:tcPr>
          <w:p w14:paraId="167D4212"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UAP</w:t>
            </w:r>
          </w:p>
        </w:tc>
        <w:tc>
          <w:tcPr>
            <w:tcW w:w="8554" w:type="dxa"/>
            <w:hideMark/>
          </w:tcPr>
          <w:p w14:paraId="4FEAA64A"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 xml:space="preserve">Uprava za agrarna plaćanja </w:t>
            </w:r>
          </w:p>
        </w:tc>
      </w:tr>
      <w:tr w:rsidR="00071E07" w:rsidRPr="00093554" w14:paraId="57868A27" w14:textId="77777777" w:rsidTr="003168F6">
        <w:trPr>
          <w:trHeight w:val="251"/>
        </w:trPr>
        <w:tc>
          <w:tcPr>
            <w:tcW w:w="1346" w:type="dxa"/>
            <w:hideMark/>
          </w:tcPr>
          <w:p w14:paraId="5536DD09"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EHS</w:t>
            </w:r>
          </w:p>
        </w:tc>
        <w:tc>
          <w:tcPr>
            <w:tcW w:w="8554" w:type="dxa"/>
            <w:hideMark/>
          </w:tcPr>
          <w:p w14:paraId="34CA7F68"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 xml:space="preserve">Životna sredina, zdravlje i bezbednost </w:t>
            </w:r>
          </w:p>
        </w:tc>
      </w:tr>
      <w:tr w:rsidR="00071E07" w:rsidRPr="00093554" w14:paraId="06B7E9CC" w14:textId="77777777" w:rsidTr="003168F6">
        <w:trPr>
          <w:trHeight w:val="251"/>
        </w:trPr>
        <w:tc>
          <w:tcPr>
            <w:tcW w:w="1346" w:type="dxa"/>
            <w:hideMark/>
          </w:tcPr>
          <w:p w14:paraId="5F6EDE0C"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ESF</w:t>
            </w:r>
          </w:p>
        </w:tc>
        <w:tc>
          <w:tcPr>
            <w:tcW w:w="8554" w:type="dxa"/>
            <w:hideMark/>
          </w:tcPr>
          <w:p w14:paraId="3B495112"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Okvir zaštite životne sredine i društva</w:t>
            </w:r>
          </w:p>
        </w:tc>
      </w:tr>
      <w:tr w:rsidR="00071E07" w:rsidRPr="00093554" w14:paraId="1B8AB852" w14:textId="77777777" w:rsidTr="003168F6">
        <w:trPr>
          <w:trHeight w:val="251"/>
        </w:trPr>
        <w:tc>
          <w:tcPr>
            <w:tcW w:w="1346" w:type="dxa"/>
            <w:hideMark/>
          </w:tcPr>
          <w:p w14:paraId="5890EACF"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ESMF</w:t>
            </w:r>
          </w:p>
        </w:tc>
        <w:tc>
          <w:tcPr>
            <w:tcW w:w="8554" w:type="dxa"/>
            <w:hideMark/>
          </w:tcPr>
          <w:p w14:paraId="4A8CEDC7"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 xml:space="preserve">Okvir za upravljanje standardima zaštite životne sredine i društvenih standarda </w:t>
            </w:r>
          </w:p>
        </w:tc>
      </w:tr>
      <w:tr w:rsidR="00071E07" w:rsidRPr="00093554" w14:paraId="28F21298" w14:textId="77777777" w:rsidTr="003168F6">
        <w:trPr>
          <w:trHeight w:val="251"/>
        </w:trPr>
        <w:tc>
          <w:tcPr>
            <w:tcW w:w="1346" w:type="dxa"/>
          </w:tcPr>
          <w:p w14:paraId="33CDF124"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ESS</w:t>
            </w:r>
          </w:p>
        </w:tc>
        <w:tc>
          <w:tcPr>
            <w:tcW w:w="8554" w:type="dxa"/>
          </w:tcPr>
          <w:p w14:paraId="7EA8B343"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Ekološki i društveni standardi</w:t>
            </w:r>
          </w:p>
        </w:tc>
      </w:tr>
      <w:tr w:rsidR="00071E07" w:rsidRPr="00093554" w14:paraId="569FF80B" w14:textId="77777777" w:rsidTr="003168F6">
        <w:trPr>
          <w:trHeight w:val="251"/>
        </w:trPr>
        <w:tc>
          <w:tcPr>
            <w:tcW w:w="1346" w:type="dxa"/>
            <w:hideMark/>
          </w:tcPr>
          <w:p w14:paraId="69C0116E"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EU</w:t>
            </w:r>
          </w:p>
        </w:tc>
        <w:tc>
          <w:tcPr>
            <w:tcW w:w="8554" w:type="dxa"/>
            <w:hideMark/>
          </w:tcPr>
          <w:p w14:paraId="08699C5B"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Evropska unija</w:t>
            </w:r>
          </w:p>
        </w:tc>
      </w:tr>
      <w:tr w:rsidR="00071E07" w:rsidRPr="00093554" w14:paraId="3E7773E4" w14:textId="77777777" w:rsidTr="003168F6">
        <w:trPr>
          <w:trHeight w:val="251"/>
        </w:trPr>
        <w:tc>
          <w:tcPr>
            <w:tcW w:w="1346" w:type="dxa"/>
            <w:hideMark/>
          </w:tcPr>
          <w:p w14:paraId="51FBA58C"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FAO</w:t>
            </w:r>
          </w:p>
        </w:tc>
        <w:tc>
          <w:tcPr>
            <w:tcW w:w="8554" w:type="dxa"/>
            <w:hideMark/>
          </w:tcPr>
          <w:p w14:paraId="3E0AC6BF"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Organizacija Ujedinjenih nacija za hranu i poljoprivredu</w:t>
            </w:r>
          </w:p>
        </w:tc>
      </w:tr>
      <w:tr w:rsidR="00071E07" w:rsidRPr="00093554" w14:paraId="51568200" w14:textId="77777777" w:rsidTr="003168F6">
        <w:trPr>
          <w:trHeight w:val="251"/>
        </w:trPr>
        <w:tc>
          <w:tcPr>
            <w:tcW w:w="1346" w:type="dxa"/>
          </w:tcPr>
          <w:p w14:paraId="07A5B7E4" w14:textId="77777777" w:rsidR="00071E07" w:rsidRPr="00093554" w:rsidRDefault="00071E07" w:rsidP="003168F6">
            <w:pPr>
              <w:spacing w:line="0" w:lineRule="atLeast"/>
              <w:jc w:val="both"/>
              <w:rPr>
                <w:rStyle w:val="None"/>
                <w:sz w:val="22"/>
                <w:szCs w:val="22"/>
                <w:lang w:val="sr-Latn-RS"/>
              </w:rPr>
            </w:pPr>
            <w:r w:rsidRPr="00093554">
              <w:rPr>
                <w:sz w:val="22"/>
                <w:lang w:val="sr-Latn-RS" w:bidi="sr-Latn-CS"/>
              </w:rPr>
              <w:t>FG</w:t>
            </w:r>
          </w:p>
        </w:tc>
        <w:tc>
          <w:tcPr>
            <w:tcW w:w="8554" w:type="dxa"/>
          </w:tcPr>
          <w:p w14:paraId="7B8C52EF" w14:textId="77777777" w:rsidR="00071E07" w:rsidRPr="00093554" w:rsidRDefault="00071E07" w:rsidP="003168F6">
            <w:pPr>
              <w:spacing w:line="0" w:lineRule="atLeast"/>
              <w:jc w:val="both"/>
              <w:rPr>
                <w:rStyle w:val="None"/>
                <w:sz w:val="22"/>
                <w:szCs w:val="22"/>
                <w:lang w:val="sr-Latn-RS"/>
              </w:rPr>
            </w:pPr>
            <w:r w:rsidRPr="00093554">
              <w:rPr>
                <w:sz w:val="22"/>
                <w:lang w:val="sr-Latn-RS" w:bidi="sr-Latn-CS"/>
              </w:rPr>
              <w:t>Fiskalna godina</w:t>
            </w:r>
          </w:p>
        </w:tc>
      </w:tr>
      <w:tr w:rsidR="00071E07" w:rsidRPr="00093554" w14:paraId="517680E7" w14:textId="77777777" w:rsidTr="003168F6">
        <w:trPr>
          <w:trHeight w:val="251"/>
        </w:trPr>
        <w:tc>
          <w:tcPr>
            <w:tcW w:w="1346" w:type="dxa"/>
            <w:hideMark/>
          </w:tcPr>
          <w:p w14:paraId="7EC6187B"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GM</w:t>
            </w:r>
          </w:p>
        </w:tc>
        <w:tc>
          <w:tcPr>
            <w:tcW w:w="8554" w:type="dxa"/>
            <w:hideMark/>
          </w:tcPr>
          <w:p w14:paraId="10A628C3"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 xml:space="preserve">Žalbeni mehanizam </w:t>
            </w:r>
          </w:p>
        </w:tc>
      </w:tr>
      <w:tr w:rsidR="00071E07" w:rsidRPr="00093554" w14:paraId="4D346B3F" w14:textId="77777777" w:rsidTr="003168F6">
        <w:trPr>
          <w:trHeight w:val="251"/>
        </w:trPr>
        <w:tc>
          <w:tcPr>
            <w:tcW w:w="1346" w:type="dxa"/>
            <w:hideMark/>
          </w:tcPr>
          <w:p w14:paraId="4A3C035F" w14:textId="77777777" w:rsidR="00071E07" w:rsidRPr="00093554" w:rsidRDefault="00071E07" w:rsidP="003168F6">
            <w:pPr>
              <w:spacing w:line="0" w:lineRule="atLeast"/>
              <w:jc w:val="both"/>
              <w:rPr>
                <w:rStyle w:val="None"/>
                <w:sz w:val="22"/>
                <w:szCs w:val="22"/>
                <w:lang w:val="sr-Latn-RS"/>
              </w:rPr>
            </w:pPr>
            <w:r w:rsidRPr="00093554">
              <w:rPr>
                <w:sz w:val="22"/>
                <w:lang w:val="sr-Latn-RS" w:bidi="sr-Latn-CS"/>
              </w:rPr>
              <w:t>VRS</w:t>
            </w:r>
          </w:p>
        </w:tc>
        <w:tc>
          <w:tcPr>
            <w:tcW w:w="8554" w:type="dxa"/>
            <w:hideMark/>
          </w:tcPr>
          <w:p w14:paraId="7B5A2B19" w14:textId="77777777" w:rsidR="00071E07" w:rsidRPr="00093554" w:rsidRDefault="00071E07" w:rsidP="003168F6">
            <w:pPr>
              <w:spacing w:line="0" w:lineRule="atLeast"/>
              <w:jc w:val="both"/>
              <w:rPr>
                <w:rStyle w:val="None"/>
                <w:sz w:val="22"/>
                <w:szCs w:val="22"/>
                <w:lang w:val="sr-Latn-RS"/>
              </w:rPr>
            </w:pPr>
            <w:r w:rsidRPr="00093554">
              <w:rPr>
                <w:sz w:val="22"/>
                <w:lang w:val="sr-Latn-RS" w:bidi="sr-Latn-CS"/>
              </w:rPr>
              <w:t>Vlada Republike Srbije</w:t>
            </w:r>
          </w:p>
        </w:tc>
      </w:tr>
      <w:tr w:rsidR="00071E07" w:rsidRPr="00093554" w14:paraId="1E994E42" w14:textId="77777777" w:rsidTr="003168F6">
        <w:trPr>
          <w:trHeight w:val="251"/>
        </w:trPr>
        <w:tc>
          <w:tcPr>
            <w:tcW w:w="1346" w:type="dxa"/>
            <w:hideMark/>
          </w:tcPr>
          <w:p w14:paraId="6F0331D1"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GRS</w:t>
            </w:r>
          </w:p>
        </w:tc>
        <w:tc>
          <w:tcPr>
            <w:tcW w:w="8554" w:type="dxa"/>
            <w:hideMark/>
          </w:tcPr>
          <w:p w14:paraId="689B0846"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Sistem za rešavanje žalbi</w:t>
            </w:r>
          </w:p>
        </w:tc>
      </w:tr>
      <w:tr w:rsidR="00071E07" w:rsidRPr="00093554" w14:paraId="1E170894" w14:textId="77777777" w:rsidTr="003168F6">
        <w:trPr>
          <w:trHeight w:val="251"/>
        </w:trPr>
        <w:tc>
          <w:tcPr>
            <w:tcW w:w="1346" w:type="dxa"/>
          </w:tcPr>
          <w:p w14:paraId="7A5BF1DF"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IACS</w:t>
            </w:r>
          </w:p>
        </w:tc>
        <w:tc>
          <w:tcPr>
            <w:tcW w:w="8554" w:type="dxa"/>
          </w:tcPr>
          <w:p w14:paraId="345AE52F"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Integrisani sistem upravljanja i kontrole</w:t>
            </w:r>
          </w:p>
        </w:tc>
      </w:tr>
      <w:tr w:rsidR="00071E07" w:rsidRPr="00093554" w14:paraId="328DB527" w14:textId="77777777" w:rsidTr="003168F6">
        <w:trPr>
          <w:trHeight w:val="251"/>
        </w:trPr>
        <w:tc>
          <w:tcPr>
            <w:tcW w:w="1346" w:type="dxa"/>
          </w:tcPr>
          <w:p w14:paraId="74B0DAB2"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ICT</w:t>
            </w:r>
          </w:p>
        </w:tc>
        <w:tc>
          <w:tcPr>
            <w:tcW w:w="8554" w:type="dxa"/>
          </w:tcPr>
          <w:p w14:paraId="3FC2E310"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Informacione i komunikacione tehnologije</w:t>
            </w:r>
          </w:p>
        </w:tc>
      </w:tr>
      <w:tr w:rsidR="00071E07" w:rsidRPr="00093554" w14:paraId="275300CF" w14:textId="77777777" w:rsidTr="003168F6">
        <w:trPr>
          <w:trHeight w:val="251"/>
        </w:trPr>
        <w:tc>
          <w:tcPr>
            <w:tcW w:w="1346" w:type="dxa"/>
            <w:hideMark/>
          </w:tcPr>
          <w:p w14:paraId="016B78EE" w14:textId="77777777" w:rsidR="00071E07" w:rsidRPr="00093554" w:rsidRDefault="00071E07" w:rsidP="003168F6">
            <w:pPr>
              <w:spacing w:line="0" w:lineRule="atLeast"/>
              <w:jc w:val="both"/>
              <w:rPr>
                <w:sz w:val="22"/>
                <w:szCs w:val="22"/>
                <w:lang w:val="sr-Latn-RS"/>
              </w:rPr>
            </w:pPr>
            <w:r w:rsidRPr="00093554">
              <w:rPr>
                <w:sz w:val="22"/>
                <w:lang w:val="sr-Latn-RS" w:bidi="sr-Latn-CS"/>
              </w:rPr>
              <w:t>IFC</w:t>
            </w:r>
          </w:p>
        </w:tc>
        <w:tc>
          <w:tcPr>
            <w:tcW w:w="8554" w:type="dxa"/>
            <w:hideMark/>
          </w:tcPr>
          <w:p w14:paraId="130AFB2F" w14:textId="77777777" w:rsidR="00071E07" w:rsidRPr="00093554" w:rsidRDefault="00071E07" w:rsidP="003168F6">
            <w:pPr>
              <w:spacing w:line="0" w:lineRule="atLeast"/>
              <w:jc w:val="both"/>
              <w:rPr>
                <w:sz w:val="22"/>
                <w:szCs w:val="22"/>
                <w:lang w:val="sr-Latn-RS"/>
              </w:rPr>
            </w:pPr>
            <w:r w:rsidRPr="00093554">
              <w:rPr>
                <w:sz w:val="22"/>
                <w:lang w:val="sr-Latn-RS" w:bidi="sr-Latn-CS"/>
              </w:rPr>
              <w:t>Međunarodna finansijska korporacija</w:t>
            </w:r>
          </w:p>
        </w:tc>
      </w:tr>
      <w:tr w:rsidR="00071E07" w:rsidRPr="00093554" w14:paraId="3A6E09A5" w14:textId="77777777" w:rsidTr="003168F6">
        <w:trPr>
          <w:trHeight w:val="251"/>
        </w:trPr>
        <w:tc>
          <w:tcPr>
            <w:tcW w:w="1346" w:type="dxa"/>
          </w:tcPr>
          <w:p w14:paraId="3652D629" w14:textId="77777777" w:rsidR="00071E07" w:rsidRPr="00093554" w:rsidRDefault="00071E07" w:rsidP="003168F6">
            <w:pPr>
              <w:spacing w:line="0" w:lineRule="atLeast"/>
              <w:jc w:val="both"/>
              <w:rPr>
                <w:sz w:val="22"/>
                <w:szCs w:val="22"/>
                <w:lang w:val="sr-Latn-RS"/>
              </w:rPr>
            </w:pPr>
            <w:r w:rsidRPr="00093554">
              <w:rPr>
                <w:sz w:val="22"/>
                <w:lang w:val="sr-Latn-RS" w:bidi="sr-Latn-CS"/>
              </w:rPr>
              <w:t>IDA</w:t>
            </w:r>
          </w:p>
        </w:tc>
        <w:tc>
          <w:tcPr>
            <w:tcW w:w="8554" w:type="dxa"/>
          </w:tcPr>
          <w:p w14:paraId="22EEB3A2" w14:textId="77777777" w:rsidR="00071E07" w:rsidRPr="00093554" w:rsidRDefault="00071E07" w:rsidP="003168F6">
            <w:pPr>
              <w:spacing w:line="0" w:lineRule="atLeast"/>
              <w:jc w:val="both"/>
              <w:rPr>
                <w:sz w:val="22"/>
                <w:szCs w:val="22"/>
                <w:lang w:val="sr-Latn-RS"/>
              </w:rPr>
            </w:pPr>
            <w:r w:rsidRPr="00093554">
              <w:rPr>
                <w:sz w:val="22"/>
                <w:lang w:val="sr-Latn-RS" w:bidi="sr-Latn-CS"/>
              </w:rPr>
              <w:t>Međunarodno udruženje za razvoj/Svetska banka</w:t>
            </w:r>
          </w:p>
        </w:tc>
      </w:tr>
      <w:tr w:rsidR="00071E07" w:rsidRPr="00093554" w14:paraId="61AFA8BF" w14:textId="77777777" w:rsidTr="003168F6">
        <w:trPr>
          <w:trHeight w:val="251"/>
        </w:trPr>
        <w:tc>
          <w:tcPr>
            <w:tcW w:w="1346" w:type="dxa"/>
            <w:hideMark/>
          </w:tcPr>
          <w:p w14:paraId="2A74D6D5"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IPA</w:t>
            </w:r>
          </w:p>
        </w:tc>
        <w:tc>
          <w:tcPr>
            <w:tcW w:w="8554" w:type="dxa"/>
            <w:hideMark/>
          </w:tcPr>
          <w:p w14:paraId="5F6285B0"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Instrument za pretpristupnu pomoć</w:t>
            </w:r>
          </w:p>
        </w:tc>
      </w:tr>
      <w:tr w:rsidR="00071E07" w:rsidRPr="00093554" w14:paraId="4048BA98" w14:textId="77777777" w:rsidTr="003168F6">
        <w:trPr>
          <w:trHeight w:val="251"/>
        </w:trPr>
        <w:tc>
          <w:tcPr>
            <w:tcW w:w="1346" w:type="dxa"/>
            <w:hideMark/>
          </w:tcPr>
          <w:p w14:paraId="2AE9923C"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 xml:space="preserve">IPF </w:t>
            </w:r>
          </w:p>
        </w:tc>
        <w:tc>
          <w:tcPr>
            <w:tcW w:w="8554" w:type="dxa"/>
            <w:hideMark/>
          </w:tcPr>
          <w:p w14:paraId="5D9BE262"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 xml:space="preserve">Finansiranje investicionih projekata </w:t>
            </w:r>
          </w:p>
        </w:tc>
      </w:tr>
      <w:tr w:rsidR="00071E07" w:rsidRPr="00093554" w14:paraId="54888376" w14:textId="77777777" w:rsidTr="003168F6">
        <w:trPr>
          <w:trHeight w:val="251"/>
        </w:trPr>
        <w:tc>
          <w:tcPr>
            <w:tcW w:w="1346" w:type="dxa"/>
            <w:hideMark/>
          </w:tcPr>
          <w:p w14:paraId="412B2FC3"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IPARD</w:t>
            </w:r>
          </w:p>
        </w:tc>
        <w:tc>
          <w:tcPr>
            <w:tcW w:w="8554" w:type="dxa"/>
            <w:hideMark/>
          </w:tcPr>
          <w:p w14:paraId="30D41DD0" w14:textId="77777777" w:rsidR="00071E07" w:rsidRPr="00093554" w:rsidRDefault="00071E07" w:rsidP="003168F6">
            <w:pPr>
              <w:pStyle w:val="BodyA"/>
              <w:spacing w:after="0" w:line="0" w:lineRule="atLeast"/>
              <w:jc w:val="both"/>
              <w:rPr>
                <w:rFonts w:ascii="Times New Roman" w:hAnsi="Times New Roman" w:cs="Times New Roman"/>
                <w:lang w:val="sr-Latn-RS"/>
              </w:rPr>
            </w:pPr>
            <w:bookmarkStart w:id="2" w:name="_Hlk17904760"/>
            <w:r w:rsidRPr="00093554">
              <w:rPr>
                <w:rFonts w:ascii="Times New Roman" w:hAnsi="Times New Roman" w:cs="Times New Roman"/>
                <w:lang w:val="sr-Latn-RS" w:bidi="sr-Latn-CS"/>
              </w:rPr>
              <w:t>Instrument za pretpristupnu pomoć ruralnom razvoju</w:t>
            </w:r>
            <w:bookmarkEnd w:id="2"/>
          </w:p>
        </w:tc>
      </w:tr>
      <w:tr w:rsidR="00071E07" w:rsidRPr="00093554" w14:paraId="7D77BE01" w14:textId="77777777" w:rsidTr="003168F6">
        <w:trPr>
          <w:trHeight w:val="251"/>
        </w:trPr>
        <w:tc>
          <w:tcPr>
            <w:tcW w:w="1346" w:type="dxa"/>
            <w:hideMark/>
          </w:tcPr>
          <w:p w14:paraId="142829F9"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MFI</w:t>
            </w:r>
          </w:p>
        </w:tc>
        <w:tc>
          <w:tcPr>
            <w:tcW w:w="8554" w:type="dxa"/>
            <w:hideMark/>
          </w:tcPr>
          <w:p w14:paraId="63DF02B5"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Međunarodne finansijske institucije</w:t>
            </w:r>
          </w:p>
        </w:tc>
      </w:tr>
      <w:tr w:rsidR="00071E07" w:rsidRPr="00093554" w14:paraId="3E8CE9B3" w14:textId="77777777" w:rsidTr="003168F6">
        <w:trPr>
          <w:trHeight w:val="251"/>
        </w:trPr>
        <w:tc>
          <w:tcPr>
            <w:tcW w:w="1346" w:type="dxa"/>
          </w:tcPr>
          <w:p w14:paraId="75C12DE9" w14:textId="77777777" w:rsidR="00071E07" w:rsidRPr="00093554" w:rsidRDefault="00071E07" w:rsidP="003168F6">
            <w:pPr>
              <w:spacing w:line="0" w:lineRule="atLeast"/>
              <w:jc w:val="both"/>
              <w:rPr>
                <w:sz w:val="22"/>
                <w:szCs w:val="22"/>
                <w:lang w:val="sr-Latn-RS"/>
              </w:rPr>
            </w:pPr>
            <w:r w:rsidRPr="00093554">
              <w:rPr>
                <w:sz w:val="22"/>
                <w:lang w:val="sr-Latn-RS" w:bidi="sr-Latn-CS"/>
              </w:rPr>
              <w:t>LMP</w:t>
            </w:r>
          </w:p>
        </w:tc>
        <w:tc>
          <w:tcPr>
            <w:tcW w:w="8554" w:type="dxa"/>
          </w:tcPr>
          <w:p w14:paraId="0F0B4619" w14:textId="77777777" w:rsidR="00071E07" w:rsidRPr="00093554" w:rsidRDefault="00071E07" w:rsidP="003168F6">
            <w:pPr>
              <w:spacing w:line="0" w:lineRule="atLeast"/>
              <w:jc w:val="both"/>
              <w:rPr>
                <w:sz w:val="22"/>
                <w:szCs w:val="22"/>
                <w:lang w:val="sr-Latn-RS"/>
              </w:rPr>
            </w:pPr>
            <w:r w:rsidRPr="00093554">
              <w:rPr>
                <w:sz w:val="22"/>
                <w:lang w:val="sr-Latn-RS" w:bidi="sr-Latn-CS"/>
              </w:rPr>
              <w:t>Procedure upravljanja radom</w:t>
            </w:r>
          </w:p>
        </w:tc>
      </w:tr>
      <w:tr w:rsidR="00071E07" w:rsidRPr="00093554" w14:paraId="7A988F21" w14:textId="77777777" w:rsidTr="003168F6">
        <w:trPr>
          <w:trHeight w:val="251"/>
        </w:trPr>
        <w:tc>
          <w:tcPr>
            <w:tcW w:w="1346" w:type="dxa"/>
            <w:hideMark/>
          </w:tcPr>
          <w:p w14:paraId="3EEE4FD8"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M&amp;E</w:t>
            </w:r>
          </w:p>
        </w:tc>
        <w:tc>
          <w:tcPr>
            <w:tcW w:w="8554" w:type="dxa"/>
            <w:hideMark/>
          </w:tcPr>
          <w:p w14:paraId="5779E6D0"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Monitoring i evaluacija</w:t>
            </w:r>
          </w:p>
        </w:tc>
      </w:tr>
      <w:tr w:rsidR="00071E07" w:rsidRPr="00093554" w14:paraId="043A98EE" w14:textId="77777777" w:rsidTr="003168F6">
        <w:trPr>
          <w:trHeight w:val="251"/>
        </w:trPr>
        <w:tc>
          <w:tcPr>
            <w:tcW w:w="1346" w:type="dxa"/>
            <w:hideMark/>
          </w:tcPr>
          <w:p w14:paraId="49B7CF76"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MPŠV</w:t>
            </w:r>
          </w:p>
        </w:tc>
        <w:tc>
          <w:tcPr>
            <w:tcW w:w="8554" w:type="dxa"/>
            <w:hideMark/>
          </w:tcPr>
          <w:p w14:paraId="2B9EC00E"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Ministarstvo poljoprivrede, šumarstva i vodoprivrede Republike Srbije</w:t>
            </w:r>
          </w:p>
        </w:tc>
      </w:tr>
      <w:tr w:rsidR="00071E07" w:rsidRPr="00093554" w14:paraId="64022BDE" w14:textId="77777777" w:rsidTr="003168F6">
        <w:trPr>
          <w:trHeight w:val="251"/>
        </w:trPr>
        <w:tc>
          <w:tcPr>
            <w:tcW w:w="1346" w:type="dxa"/>
            <w:hideMark/>
          </w:tcPr>
          <w:p w14:paraId="57098CA5" w14:textId="77777777" w:rsidR="00071E07" w:rsidRPr="00093554" w:rsidRDefault="00071E07" w:rsidP="003168F6">
            <w:pPr>
              <w:spacing w:line="0" w:lineRule="atLeast"/>
              <w:jc w:val="both"/>
              <w:rPr>
                <w:rStyle w:val="None"/>
                <w:sz w:val="22"/>
                <w:szCs w:val="22"/>
                <w:lang w:val="sr-Latn-RS"/>
              </w:rPr>
            </w:pPr>
            <w:r w:rsidRPr="00093554">
              <w:rPr>
                <w:sz w:val="22"/>
                <w:lang w:val="sr-Latn-RS" w:bidi="sr-Latn-CS"/>
              </w:rPr>
              <w:t>MF</w:t>
            </w:r>
          </w:p>
        </w:tc>
        <w:tc>
          <w:tcPr>
            <w:tcW w:w="8554" w:type="dxa"/>
            <w:hideMark/>
          </w:tcPr>
          <w:p w14:paraId="246579E6" w14:textId="77777777" w:rsidR="00071E07" w:rsidRPr="00093554" w:rsidRDefault="00071E07" w:rsidP="003168F6">
            <w:pPr>
              <w:spacing w:line="0" w:lineRule="atLeast"/>
              <w:jc w:val="both"/>
              <w:rPr>
                <w:rStyle w:val="None"/>
                <w:sz w:val="22"/>
                <w:szCs w:val="22"/>
                <w:lang w:val="sr-Latn-RS"/>
              </w:rPr>
            </w:pPr>
            <w:r w:rsidRPr="00093554">
              <w:rPr>
                <w:sz w:val="22"/>
                <w:lang w:val="sr-Latn-RS" w:bidi="sr-Latn-CS"/>
              </w:rPr>
              <w:t>Ministarstvo finansija Republike Srbije</w:t>
            </w:r>
          </w:p>
        </w:tc>
      </w:tr>
      <w:tr w:rsidR="00071E07" w:rsidRPr="00093554" w14:paraId="42EF9BCB" w14:textId="77777777" w:rsidTr="003168F6">
        <w:trPr>
          <w:trHeight w:val="251"/>
        </w:trPr>
        <w:tc>
          <w:tcPr>
            <w:tcW w:w="1346" w:type="dxa"/>
          </w:tcPr>
          <w:p w14:paraId="4259D025" w14:textId="77777777" w:rsidR="00071E07" w:rsidRPr="00093554" w:rsidRDefault="00071E07" w:rsidP="003168F6">
            <w:pPr>
              <w:spacing w:line="0" w:lineRule="atLeast"/>
              <w:jc w:val="both"/>
              <w:rPr>
                <w:rStyle w:val="None"/>
                <w:sz w:val="22"/>
                <w:szCs w:val="22"/>
                <w:lang w:val="sr-Latn-RS"/>
              </w:rPr>
            </w:pPr>
            <w:r w:rsidRPr="00093554">
              <w:rPr>
                <w:sz w:val="22"/>
                <w:lang w:val="sr-Latn-RS" w:bidi="sr-Latn-CS"/>
              </w:rPr>
              <w:t>MIDAS</w:t>
            </w:r>
          </w:p>
        </w:tc>
        <w:tc>
          <w:tcPr>
            <w:tcW w:w="8554" w:type="dxa"/>
          </w:tcPr>
          <w:p w14:paraId="0A92F5E2" w14:textId="77777777" w:rsidR="00071E07" w:rsidRPr="00093554" w:rsidRDefault="00071E07" w:rsidP="003168F6">
            <w:pPr>
              <w:spacing w:line="0" w:lineRule="atLeast"/>
              <w:jc w:val="both"/>
              <w:rPr>
                <w:rStyle w:val="None"/>
                <w:sz w:val="22"/>
                <w:szCs w:val="22"/>
                <w:lang w:val="sr-Latn-RS"/>
              </w:rPr>
            </w:pPr>
            <w:r w:rsidRPr="00093554">
              <w:rPr>
                <w:sz w:val="22"/>
                <w:lang w:val="sr-Latn-RS" w:bidi="sr-Latn-CS"/>
              </w:rPr>
              <w:t>Projekat institucionalnog razvoja i jačanja poljoprivrede Crne Gore</w:t>
            </w:r>
          </w:p>
        </w:tc>
      </w:tr>
      <w:tr w:rsidR="00071E07" w:rsidRPr="00093554" w14:paraId="2505416F" w14:textId="77777777" w:rsidTr="003168F6">
        <w:trPr>
          <w:trHeight w:val="251"/>
        </w:trPr>
        <w:tc>
          <w:tcPr>
            <w:tcW w:w="1346" w:type="dxa"/>
            <w:hideMark/>
          </w:tcPr>
          <w:p w14:paraId="7D389987"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NGO</w:t>
            </w:r>
          </w:p>
        </w:tc>
        <w:tc>
          <w:tcPr>
            <w:tcW w:w="8554" w:type="dxa"/>
            <w:hideMark/>
          </w:tcPr>
          <w:p w14:paraId="7F66C7A0"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Nevladina organizacija</w:t>
            </w:r>
          </w:p>
        </w:tc>
      </w:tr>
      <w:tr w:rsidR="00071E07" w:rsidRPr="00093554" w14:paraId="04735597" w14:textId="77777777" w:rsidTr="003168F6">
        <w:trPr>
          <w:trHeight w:val="251"/>
        </w:trPr>
        <w:tc>
          <w:tcPr>
            <w:tcW w:w="1346" w:type="dxa"/>
            <w:hideMark/>
          </w:tcPr>
          <w:p w14:paraId="55ABFFFD"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PDO</w:t>
            </w:r>
          </w:p>
        </w:tc>
        <w:tc>
          <w:tcPr>
            <w:tcW w:w="8554" w:type="dxa"/>
            <w:hideMark/>
          </w:tcPr>
          <w:p w14:paraId="42885D62"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Cilj razvoja projekta</w:t>
            </w:r>
          </w:p>
        </w:tc>
      </w:tr>
      <w:tr w:rsidR="00071E07" w:rsidRPr="00093554" w14:paraId="4E7E4853" w14:textId="77777777" w:rsidTr="003168F6">
        <w:trPr>
          <w:trHeight w:val="251"/>
        </w:trPr>
        <w:tc>
          <w:tcPr>
            <w:tcW w:w="1346" w:type="dxa"/>
            <w:hideMark/>
          </w:tcPr>
          <w:p w14:paraId="57A7454A"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PMT</w:t>
            </w:r>
          </w:p>
        </w:tc>
        <w:tc>
          <w:tcPr>
            <w:tcW w:w="8554" w:type="dxa"/>
            <w:hideMark/>
          </w:tcPr>
          <w:p w14:paraId="471A1401" w14:textId="77777777" w:rsidR="00071E07" w:rsidRPr="00093554" w:rsidRDefault="00071E07" w:rsidP="003168F6">
            <w:pPr>
              <w:pStyle w:val="BodyA"/>
              <w:spacing w:after="0" w:line="0" w:lineRule="atLeast"/>
              <w:jc w:val="both"/>
              <w:rPr>
                <w:rFonts w:ascii="Times New Roman" w:hAnsi="Times New Roman" w:cs="Times New Roman"/>
                <w:lang w:val="sr-Latn-RS"/>
              </w:rPr>
            </w:pPr>
            <w:r w:rsidRPr="00093554">
              <w:rPr>
                <w:rFonts w:ascii="Times New Roman" w:hAnsi="Times New Roman" w:cs="Times New Roman"/>
                <w:lang w:val="sr-Latn-RS" w:bidi="sr-Latn-CS"/>
              </w:rPr>
              <w:t>Tim za upravljanje projektima</w:t>
            </w:r>
          </w:p>
        </w:tc>
      </w:tr>
      <w:bookmarkEnd w:id="0"/>
    </w:tbl>
    <w:p w14:paraId="7B619928" w14:textId="6A3D9BC0" w:rsidR="00071E07" w:rsidRPr="00093554" w:rsidRDefault="00071E07" w:rsidP="00970E87">
      <w:pPr>
        <w:ind w:left="720"/>
        <w:jc w:val="both"/>
        <w:rPr>
          <w:rFonts w:eastAsia="MS Mincho"/>
          <w:b/>
          <w:bCs/>
          <w:color w:val="000000" w:themeColor="text1"/>
          <w:sz w:val="22"/>
          <w:szCs w:val="22"/>
          <w:lang w:val="sr-Latn-RS"/>
        </w:rPr>
      </w:pPr>
    </w:p>
    <w:p w14:paraId="588CF748" w14:textId="32F75987" w:rsidR="00071E07" w:rsidRPr="00093554" w:rsidRDefault="00071E07" w:rsidP="00970E87">
      <w:pPr>
        <w:ind w:left="720"/>
        <w:jc w:val="both"/>
        <w:rPr>
          <w:rFonts w:eastAsia="MS Mincho"/>
          <w:b/>
          <w:bCs/>
          <w:color w:val="000000" w:themeColor="text1"/>
          <w:sz w:val="22"/>
          <w:szCs w:val="22"/>
          <w:lang w:val="sr-Latn-RS"/>
        </w:rPr>
      </w:pPr>
    </w:p>
    <w:p w14:paraId="563257C0" w14:textId="4CD47493" w:rsidR="00071E07" w:rsidRPr="00093554" w:rsidRDefault="00071E07" w:rsidP="00970E87">
      <w:pPr>
        <w:ind w:left="720"/>
        <w:jc w:val="both"/>
        <w:rPr>
          <w:rFonts w:eastAsia="MS Mincho"/>
          <w:b/>
          <w:bCs/>
          <w:color w:val="000000" w:themeColor="text1"/>
          <w:sz w:val="22"/>
          <w:szCs w:val="22"/>
          <w:lang w:val="sr-Latn-RS"/>
        </w:rPr>
      </w:pPr>
    </w:p>
    <w:p w14:paraId="0D891488" w14:textId="5EE552D0" w:rsidR="008E0137" w:rsidRPr="00093554" w:rsidRDefault="008E0137" w:rsidP="00970E87">
      <w:pPr>
        <w:ind w:left="720"/>
        <w:jc w:val="both"/>
        <w:rPr>
          <w:rFonts w:eastAsia="MS Mincho"/>
          <w:b/>
          <w:bCs/>
          <w:color w:val="000000" w:themeColor="text1"/>
          <w:sz w:val="22"/>
          <w:szCs w:val="22"/>
          <w:lang w:val="sr-Latn-RS"/>
        </w:rPr>
      </w:pPr>
    </w:p>
    <w:p w14:paraId="1EA6D240" w14:textId="77777777" w:rsidR="008E0137" w:rsidRPr="00093554" w:rsidRDefault="008E0137" w:rsidP="00970E87">
      <w:pPr>
        <w:ind w:left="720"/>
        <w:jc w:val="both"/>
        <w:rPr>
          <w:rFonts w:eastAsia="MS Mincho"/>
          <w:b/>
          <w:bCs/>
          <w:color w:val="000000" w:themeColor="text1"/>
          <w:sz w:val="22"/>
          <w:szCs w:val="22"/>
          <w:lang w:val="sr-Latn-RS"/>
        </w:rPr>
      </w:pPr>
    </w:p>
    <w:p w14:paraId="3066DD5B" w14:textId="77777777" w:rsidR="0085390F" w:rsidRPr="00093554" w:rsidRDefault="0085390F" w:rsidP="00970E87">
      <w:pPr>
        <w:ind w:left="720"/>
        <w:jc w:val="both"/>
        <w:rPr>
          <w:rFonts w:eastAsia="MS Mincho"/>
          <w:b/>
          <w:bCs/>
          <w:color w:val="000000" w:themeColor="text1"/>
          <w:sz w:val="22"/>
          <w:szCs w:val="22"/>
          <w:lang w:val="sr-Latn-RS"/>
        </w:rPr>
      </w:pPr>
    </w:p>
    <w:p w14:paraId="66A36FC7" w14:textId="27040BF2" w:rsidR="00071E07" w:rsidRPr="00093554" w:rsidRDefault="00071E07" w:rsidP="00970E87">
      <w:pPr>
        <w:ind w:left="720"/>
        <w:jc w:val="both"/>
        <w:rPr>
          <w:rFonts w:eastAsia="MS Mincho"/>
          <w:b/>
          <w:bCs/>
          <w:color w:val="000000" w:themeColor="text1"/>
          <w:sz w:val="22"/>
          <w:szCs w:val="22"/>
          <w:lang w:val="sr-Latn-RS"/>
        </w:rPr>
      </w:pPr>
    </w:p>
    <w:p w14:paraId="2A7AC79F" w14:textId="7191283E" w:rsidR="00641A54" w:rsidRPr="00093554" w:rsidRDefault="00632EB2" w:rsidP="00851FAC">
      <w:pPr>
        <w:pStyle w:val="BodyText"/>
        <w:spacing w:before="10"/>
        <w:ind w:left="0"/>
        <w:jc w:val="both"/>
        <w:rPr>
          <w:rFonts w:ascii="Times New Roman" w:hAnsi="Times New Roman" w:cs="Times New Roman"/>
          <w:b/>
          <w:color w:val="000000" w:themeColor="text1"/>
          <w:lang w:val="sr-Latn-RS"/>
        </w:rPr>
      </w:pPr>
      <w:r w:rsidRPr="00093554">
        <w:rPr>
          <w:rFonts w:ascii="Times New Roman" w:hAnsi="Times New Roman" w:cs="Times New Roman"/>
          <w:noProof/>
          <w:lang w:val="sr-Latn-RS" w:bidi="sr-Latn-CS"/>
        </w:rPr>
        <w:lastRenderedPageBreak/>
        <mc:AlternateContent>
          <mc:Choice Requires="wps">
            <w:drawing>
              <wp:anchor distT="0" distB="0" distL="0" distR="0" simplePos="0" relativeHeight="1048" behindDoc="0" locked="0" layoutInCell="1" allowOverlap="1" wp14:anchorId="2A7AC85D" wp14:editId="760571FE">
                <wp:simplePos x="0" y="0"/>
                <wp:positionH relativeFrom="page">
                  <wp:posOffset>882650</wp:posOffset>
                </wp:positionH>
                <wp:positionV relativeFrom="paragraph">
                  <wp:posOffset>0</wp:posOffset>
                </wp:positionV>
                <wp:extent cx="6115685" cy="203835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038350"/>
                        </a:xfrm>
                        <a:prstGeom prst="rect">
                          <a:avLst/>
                        </a:prstGeom>
                        <a:solidFill>
                          <a:schemeClr val="bg2"/>
                        </a:solidFill>
                        <a:ln>
                          <a:noFill/>
                        </a:ln>
                      </wps:spPr>
                      <wps:txbx>
                        <w:txbxContent>
                          <w:p w14:paraId="45B980EC" w14:textId="76C9DC97" w:rsidR="00632EB2" w:rsidRPr="009A1EEB" w:rsidRDefault="00015823" w:rsidP="009A1EEB">
                            <w:pPr>
                              <w:pStyle w:val="CommentText"/>
                              <w:jc w:val="both"/>
                              <w:rPr>
                                <w:rFonts w:cs="Times New Roman"/>
                                <w:sz w:val="24"/>
                                <w:szCs w:val="24"/>
                              </w:rPr>
                            </w:pPr>
                            <w:r w:rsidRPr="00475EBC">
                              <w:rPr>
                                <w:sz w:val="24"/>
                                <w:lang w:bidi="sr-Latn-CS"/>
                              </w:rPr>
                              <w:t>Plan angažovanja zainteresovanih strana - SEP je pripremljen za Projektom za konkurentnu poljoprivredu Srbije - SCAP u skladu sa ESS 10 u cilju uspostavljanja kontakta sa zainteresovanim stranama, kao sastavnog dela ekološke i socijalne procene projekta i strukture i implementacije projekta, kako je navedeno u ESS1 - Procena i upravljanje ekološkim i socijalnim rizicima i uticajima; Veoma je važno da se obezbedi da sprovođenje projektnih aktivnosti SCAP projekta bude u potpunosti u skladu sa svim ekološkim i socijalnim standardima.</w:t>
                            </w:r>
                          </w:p>
                          <w:p w14:paraId="1662D323" w14:textId="7893AE0E" w:rsidR="00475EBC" w:rsidRDefault="00475EBC" w:rsidP="00475EBC">
                            <w:pPr>
                              <w:pStyle w:val="CommentText"/>
                              <w:jc w:val="both"/>
                              <w:rPr>
                                <w:rFonts w:cs="Times New Roman"/>
                                <w:color w:val="000000" w:themeColor="text1"/>
                                <w:sz w:val="24"/>
                                <w:szCs w:val="24"/>
                              </w:rPr>
                            </w:pPr>
                          </w:p>
                          <w:p w14:paraId="34B47B92" w14:textId="13AE3C6C" w:rsidR="00015823" w:rsidRPr="0036677E" w:rsidRDefault="00475EBC" w:rsidP="00632EB2">
                            <w:pPr>
                              <w:pStyle w:val="CommentText"/>
                              <w:jc w:val="both"/>
                              <w:rPr>
                                <w:color w:val="000000" w:themeColor="text1"/>
                                <w:lang w:val="en-GB"/>
                              </w:rPr>
                            </w:pPr>
                            <w:r>
                              <w:rPr>
                                <w:sz w:val="24"/>
                                <w:lang w:bidi="sr-Latn-CS"/>
                              </w:rPr>
                              <w:t xml:space="preserve">SEP će pružiti uvid u komunikacionu strategiju i plan SCAP, i na taj način doprineti da se Projekat razlikuje od drugih nacionalnih i međunarodnih programa podrške koji su dostupni u poljoprivrednom sektoru. </w:t>
                            </w:r>
                          </w:p>
                          <w:p w14:paraId="2A7AC865" w14:textId="1B660AAE" w:rsidR="00641A54" w:rsidRDefault="00641A54">
                            <w:pPr>
                              <w:spacing w:before="82" w:line="259" w:lineRule="auto"/>
                              <w:ind w:left="151" w:right="146"/>
                              <w:jc w:val="both"/>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AC85D" id="_x0000_t202" coordsize="21600,21600" o:spt="202" path="m,l,21600r21600,l21600,xe">
                <v:stroke joinstyle="miter"/>
                <v:path gradientshapeok="t" o:connecttype="rect"/>
              </v:shapetype>
              <v:shape id="Text Box 4" o:spid="_x0000_s1026" type="#_x0000_t202" style="position:absolute;left:0;text-align:left;margin-left:69.5pt;margin-top:0;width:481.55pt;height:160.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" fillcolor="#eeece1 [3214]" stroked="f">
                <v:textbox inset="0,0,0,0">
                  <w:txbxContent>
                    <w:p w14:paraId="45B980EC" w14:textId="76C9DC97" w:rsidR="00632EB2" w:rsidRPr="009A1EEB" w:rsidRDefault="00015823" w:rsidP="009A1EEB">
                      <w:pPr>
                        <w:pStyle w:val="CommentText"/>
                        <w:jc w:val="both"/>
                        <w:rPr>
                          <w:rFonts w:cs="Times New Roman"/>
                          <w:sz w:val="24"/>
                          <w:szCs w:val="24"/>
                        </w:rPr>
                      </w:pPr>
                      <w:r w:rsidRPr="00475EBC">
                        <w:rPr>
                          <w:sz w:val="24"/>
                          <w:lang w:bidi="sr-Latn-CS"/>
                        </w:rPr>
                        <w:t>Plan angažovanja zainteresovanih strana - SEP je pripremljen za Projektom za konkurentnu poljoprivredu Srbije - SCAP u skladu sa ESS 10 u cilju uspostavljanja kontakta sa zainteresovanim stranama, kao sastavnog dela ekološke i socijalne procene projekta i strukture i implementacije projekta, kako je navedeno u ESS1 - Procena i upravljanje ekološkim i socijalnim rizicima i uticajima; Veoma je važno da se obezbedi da sprovođenje projektnih aktivnosti SCAP projekta bude u potpunosti u skladu sa svim ekološkim i socijalnim standardima.</w:t>
                      </w:r>
                    </w:p>
                    <w:p w14:paraId="1662D323" w14:textId="7893AE0E" w:rsidR="00475EBC" w:rsidRDefault="00475EBC" w:rsidP="00475EBC">
                      <w:pPr>
                        <w:pStyle w:val="CommentText"/>
                        <w:jc w:val="both"/>
                        <w:rPr>
                          <w:rFonts w:cs="Times New Roman"/>
                          <w:color w:val="000000" w:themeColor="text1"/>
                          <w:sz w:val="24"/>
                          <w:szCs w:val="24"/>
                        </w:rPr>
                      </w:pPr>
                    </w:p>
                    <w:p w14:paraId="34B47B92" w14:textId="13AE3C6C" w:rsidR="00015823" w:rsidRPr="0036677E" w:rsidRDefault="00475EBC" w:rsidP="00632EB2">
                      <w:pPr>
                        <w:pStyle w:val="CommentText"/>
                        <w:jc w:val="both"/>
                        <w:rPr>
                          <w:color w:val="000000" w:themeColor="text1"/>
                          <w:lang w:val="en-GB"/>
                        </w:rPr>
                      </w:pPr>
                      <w:r>
                        <w:rPr>
                          <w:sz w:val="24"/>
                          <w:lang w:bidi="sr-Latn-CS"/>
                        </w:rPr>
                        <w:t xml:space="preserve">SEP će pružiti uvid u komunikacionu strategiju i plan SCAP, i na taj način doprineti da se Projekat razlikuje od drugih nacionalnih i međunarodnih programa podrške koji su dostupni u poljoprivrednom sektoru. </w:t>
                      </w:r>
                    </w:p>
                    <w:p w14:paraId="2A7AC865" w14:textId="1B660AAE" w:rsidR="00641A54" w:rsidRDefault="00641A54">
                      <w:pPr>
                        <w:spacing w:before="82" w:line="259" w:lineRule="auto"/>
                        <w:ind w:left="151" w:right="146"/>
                        <w:jc w:val="both"/>
                        <w:rPr>
                          <w:sz w:val="20"/>
                        </w:rPr>
                      </w:pPr>
                    </w:p>
                  </w:txbxContent>
                </v:textbox>
                <w10:wrap type="topAndBottom" anchorx="page"/>
              </v:shape>
            </w:pict>
          </mc:Fallback>
        </mc:AlternateContent>
      </w:r>
    </w:p>
    <w:p w14:paraId="2A7AC7A1" w14:textId="25D6EC33" w:rsidR="00641A54" w:rsidRPr="00093554" w:rsidRDefault="00CF0F53" w:rsidP="00B96E22">
      <w:pPr>
        <w:pStyle w:val="Heading1"/>
        <w:numPr>
          <w:ilvl w:val="0"/>
          <w:numId w:val="23"/>
        </w:numPr>
        <w:rPr>
          <w:rFonts w:ascii="Times New Roman" w:hAnsi="Times New Roman" w:cs="Times New Roman"/>
          <w:lang w:val="sr-Latn-RS"/>
        </w:rPr>
      </w:pPr>
      <w:bookmarkStart w:id="3" w:name="_Toc163643119"/>
      <w:r w:rsidRPr="00093554">
        <w:rPr>
          <w:rFonts w:ascii="Times New Roman" w:hAnsi="Times New Roman" w:cs="Times New Roman"/>
          <w:lang w:val="sr-Latn-RS" w:bidi="sr-Latn-CS"/>
        </w:rPr>
        <w:t>Uvod - Opis projekta</w:t>
      </w:r>
      <w:bookmarkEnd w:id="3"/>
    </w:p>
    <w:p w14:paraId="06CB035E" w14:textId="76378B26" w:rsidR="00104CCD" w:rsidRPr="00093554" w:rsidRDefault="001F3DA3" w:rsidP="001F3DA3">
      <w:pPr>
        <w:pStyle w:val="Heading2"/>
        <w:rPr>
          <w:rFonts w:ascii="Times New Roman" w:hAnsi="Times New Roman" w:cs="Times New Roman"/>
          <w:b/>
          <w:bCs/>
          <w:color w:val="000000" w:themeColor="text1"/>
          <w:sz w:val="22"/>
          <w:szCs w:val="22"/>
          <w:lang w:val="sr-Latn-RS"/>
        </w:rPr>
      </w:pPr>
      <w:bookmarkStart w:id="4" w:name="_Toc163643120"/>
      <w:r w:rsidRPr="00093554">
        <w:rPr>
          <w:rFonts w:ascii="Times New Roman" w:hAnsi="Times New Roman" w:cs="Times New Roman"/>
          <w:b/>
          <w:sz w:val="22"/>
          <w:lang w:val="sr-Latn-RS" w:bidi="sr-Latn-CS"/>
        </w:rPr>
        <w:t xml:space="preserve">1.2. </w:t>
      </w:r>
      <w:r w:rsidRPr="00093554">
        <w:rPr>
          <w:rFonts w:ascii="Times New Roman" w:hAnsi="Times New Roman" w:cs="Times New Roman"/>
          <w:sz w:val="22"/>
          <w:lang w:val="sr-Latn-RS" w:bidi="sr-Latn-CS"/>
        </w:rPr>
        <w:t>Opis projekta</w:t>
      </w:r>
      <w:bookmarkEnd w:id="4"/>
    </w:p>
    <w:p w14:paraId="6C20C373" w14:textId="77777777" w:rsidR="00CA7D04" w:rsidRPr="00093554" w:rsidRDefault="00CA7D04" w:rsidP="00CA7D04">
      <w:pPr>
        <w:pStyle w:val="Heading1"/>
        <w:tabs>
          <w:tab w:val="left" w:pos="381"/>
        </w:tabs>
        <w:spacing w:before="120"/>
        <w:ind w:left="644" w:firstLine="0"/>
        <w:rPr>
          <w:rFonts w:ascii="Times New Roman" w:hAnsi="Times New Roman" w:cs="Times New Roman"/>
          <w:color w:val="000000" w:themeColor="text1"/>
          <w:lang w:val="sr-Latn-RS"/>
        </w:rPr>
      </w:pPr>
    </w:p>
    <w:p w14:paraId="55D968B3" w14:textId="79A655C1" w:rsidR="00BF5E59" w:rsidRPr="00093554" w:rsidRDefault="00962D72" w:rsidP="00851FAC">
      <w:pPr>
        <w:jc w:val="both"/>
        <w:rPr>
          <w:color w:val="000000" w:themeColor="text1"/>
          <w:sz w:val="22"/>
          <w:szCs w:val="22"/>
          <w:lang w:val="sr-Latn-RS"/>
        </w:rPr>
      </w:pPr>
      <w:r w:rsidRPr="00093554">
        <w:rPr>
          <w:sz w:val="22"/>
          <w:lang w:val="sr-Latn-RS" w:bidi="sr-Latn-CS"/>
        </w:rPr>
        <w:t>Tokom realizacije projekata Svetske banke, veoma je važno da Zajmoprimac prepozna sve potencijalne štetne ekološke i socijalne rizike koji mogu da utiču na projekat i da ih blagovremeno svede na minimum, umanji ili ublaži. Imajući to u vidu, preduslovi za sve projekte koje finansira Svetska banka su jasno otkrivanje informacija, njihovo širenje i prilagođeno angažovanje svih zainteresovanih strana tokom pripreme i implementacije projekta.</w:t>
      </w:r>
    </w:p>
    <w:p w14:paraId="2DE7526B" w14:textId="643325F9" w:rsidR="00962D72" w:rsidRPr="00093554" w:rsidRDefault="00962D72" w:rsidP="00851FAC">
      <w:pPr>
        <w:contextualSpacing/>
        <w:jc w:val="both"/>
        <w:rPr>
          <w:color w:val="000000" w:themeColor="text1"/>
          <w:sz w:val="22"/>
          <w:szCs w:val="22"/>
          <w:lang w:val="sr-Latn-RS"/>
        </w:rPr>
      </w:pPr>
      <w:r w:rsidRPr="00093554">
        <w:rPr>
          <w:sz w:val="22"/>
          <w:lang w:val="sr-Latn-RS" w:bidi="sr-Latn-CS"/>
        </w:rPr>
        <w:t>Kao odgovor na obavezu Vlade Republike Srbije (VRS) da primeni Okvir zaštite životne sredine i društva Svetske banke (ESF), koji se odnosi na Ekološki i socijalni standard 10 (ESS 10) Angažovanje zainteresovanih strana i obelodanjivanje informacija, Ministarstvo poljoprivrede, šumarstva i vodoprivrede (MPŠV) je sačinilo ovaj Plan angažovanja zainteresovanih strana (SEP) kao smernicu za angažovanje zainteresovanih strana</w:t>
      </w:r>
      <w:r w:rsidR="00675E9B">
        <w:rPr>
          <w:sz w:val="22"/>
          <w:lang w:val="sr-Latn-RS" w:bidi="sr-Latn-CS"/>
        </w:rPr>
        <w:t xml:space="preserve"> </w:t>
      </w:r>
      <w:r w:rsidRPr="00093554">
        <w:rPr>
          <w:sz w:val="22"/>
          <w:lang w:val="sr-Latn-RS" w:bidi="sr-Latn-CS"/>
        </w:rPr>
        <w:t xml:space="preserve">i obelodanjivanje informacija tokom čitavog ciklusa projekta. </w:t>
      </w:r>
    </w:p>
    <w:p w14:paraId="791463D8" w14:textId="77777777" w:rsidR="00294F4E" w:rsidRPr="00093554" w:rsidRDefault="00294F4E" w:rsidP="00851FAC">
      <w:pPr>
        <w:contextualSpacing/>
        <w:jc w:val="both"/>
        <w:rPr>
          <w:color w:val="000000" w:themeColor="text1"/>
          <w:sz w:val="22"/>
          <w:szCs w:val="22"/>
          <w:lang w:val="sr-Latn-RS"/>
        </w:rPr>
      </w:pPr>
    </w:p>
    <w:p w14:paraId="04359DCB" w14:textId="4985056F" w:rsidR="00CA7D04" w:rsidRPr="00093554" w:rsidRDefault="00294F4E" w:rsidP="001F3DA3">
      <w:pPr>
        <w:pStyle w:val="Heading3"/>
        <w:rPr>
          <w:rFonts w:ascii="Times New Roman" w:hAnsi="Times New Roman" w:cs="Times New Roman"/>
          <w:b/>
          <w:bCs/>
          <w:color w:val="000000" w:themeColor="text1"/>
          <w:sz w:val="22"/>
          <w:szCs w:val="22"/>
          <w:lang w:val="sr-Latn-RS"/>
        </w:rPr>
      </w:pPr>
      <w:bookmarkStart w:id="5" w:name="_Toc163643121"/>
      <w:r w:rsidRPr="00093554">
        <w:rPr>
          <w:rFonts w:ascii="Times New Roman" w:hAnsi="Times New Roman" w:cs="Times New Roman"/>
          <w:b/>
          <w:sz w:val="22"/>
          <w:lang w:val="sr-Latn-RS" w:bidi="sr-Latn-CS"/>
        </w:rPr>
        <w:t>1.1.2. Osnovni SCAP</w:t>
      </w:r>
      <w:bookmarkEnd w:id="5"/>
    </w:p>
    <w:p w14:paraId="37E74A5F" w14:textId="77777777" w:rsidR="00CA7D04" w:rsidRPr="00093554" w:rsidRDefault="00CA7D04" w:rsidP="00851FAC">
      <w:pPr>
        <w:contextualSpacing/>
        <w:jc w:val="both"/>
        <w:rPr>
          <w:b/>
          <w:bCs/>
          <w:color w:val="000000" w:themeColor="text1"/>
          <w:sz w:val="22"/>
          <w:szCs w:val="22"/>
          <w:lang w:val="sr-Latn-RS"/>
        </w:rPr>
      </w:pPr>
    </w:p>
    <w:p w14:paraId="2B4F5BD5" w14:textId="1797C6D9" w:rsidR="00C16ED5" w:rsidRPr="00093554" w:rsidRDefault="00234302" w:rsidP="00C16ED5">
      <w:pPr>
        <w:jc w:val="both"/>
        <w:rPr>
          <w:color w:val="000000" w:themeColor="text1"/>
          <w:sz w:val="22"/>
          <w:szCs w:val="22"/>
          <w:lang w:val="sr-Latn-RS"/>
        </w:rPr>
      </w:pPr>
      <w:r w:rsidRPr="00093554">
        <w:rPr>
          <w:sz w:val="22"/>
          <w:lang w:val="sr-Latn-RS" w:bidi="sr-Latn-CS"/>
        </w:rPr>
        <w:t>Uz podršku Svetske banke, Srbija od 2021. godine sprovodi Projekat konkurentne poljoprivrede Srbije (SCAP) (u daljem tekstu: Osnovni projekat). Projekat je uveo novi model finansiranja u poljoprivredi (50:40:10), u cilju osnaživanja i unapređenja poljoprivredne proizvodnje i konkurentnosti mikro, malih i srednjih poljoprivrednih proizvođača i preduzeća. Korisnicima se pruža mogućnost da dobiju bespovratna sredstva, u iznosu od 50% ukupne vrednosti investicije (sa PDV-om), 40% finansiranja iz kredita kod komercijalnih banaka, sa samo 10% sopstvenog učešća, za realizaciju projekata koji će unaprediti poljoprivrednu proizvodnju na gazdinstvu, kao i mogućnost da učestvuju u razvoju konkurentnosti poljoprivrede u Republici Srbiji.</w:t>
      </w:r>
    </w:p>
    <w:p w14:paraId="1E82BD38" w14:textId="6E8D1FFD" w:rsidR="00C16ED5" w:rsidRPr="00093554" w:rsidRDefault="00C16ED5" w:rsidP="00C16ED5">
      <w:pPr>
        <w:jc w:val="both"/>
        <w:rPr>
          <w:color w:val="000000" w:themeColor="text1"/>
          <w:sz w:val="22"/>
          <w:szCs w:val="22"/>
          <w:lang w:val="sr-Latn-RS"/>
        </w:rPr>
      </w:pPr>
      <w:r w:rsidRPr="00093554">
        <w:rPr>
          <w:sz w:val="22"/>
          <w:lang w:val="sr-Latn-RS" w:bidi="sr-Latn-CS"/>
        </w:rPr>
        <w:t>Nakon uspešne implementacije Osnovnog projekta punih 5 godina, potrebno je obnoviti kredit za dodatna sredstva koja će se koristiti za nastavak uspešne implementacije SCAP projekta sa kvalitativnim promenama projektnog dokumenta i unapređenjem aktivnosti na osnovu naučenih lekcija.</w:t>
      </w:r>
    </w:p>
    <w:p w14:paraId="3D0E22CB" w14:textId="26841FBC" w:rsidR="00962D72" w:rsidRPr="00093554" w:rsidRDefault="00962D72" w:rsidP="00851FAC">
      <w:pPr>
        <w:jc w:val="both"/>
        <w:rPr>
          <w:color w:val="000000" w:themeColor="text1"/>
          <w:sz w:val="22"/>
          <w:szCs w:val="22"/>
          <w:lang w:val="sr-Latn-RS"/>
        </w:rPr>
      </w:pPr>
      <w:r w:rsidRPr="00093554">
        <w:rPr>
          <w:sz w:val="22"/>
          <w:lang w:val="sr-Latn-RS" w:bidi="sr-Latn-CS"/>
        </w:rPr>
        <w:t>Osnovni projekat imao je za cilj povećanje podrške poljoprivredi i ruralnom razvoju: (i) održivo povećanje produktivnosti na gazdinstvu; (ii) jačanje konkurentnosti proizvođača; i (iii) poboljšanje državnih sistema podrške saradnji u poljoprivredno-prehrambenom lancu na način i u skladu sa pretpristupnim zahtevima EU.</w:t>
      </w:r>
    </w:p>
    <w:p w14:paraId="5BD4EE21" w14:textId="0432785E" w:rsidR="00234302" w:rsidRPr="00093554" w:rsidRDefault="00962D72" w:rsidP="00851FAC">
      <w:pPr>
        <w:jc w:val="both"/>
        <w:rPr>
          <w:color w:val="000000" w:themeColor="text1"/>
          <w:sz w:val="22"/>
          <w:szCs w:val="22"/>
          <w:lang w:val="sr-Latn-RS"/>
        </w:rPr>
      </w:pPr>
      <w:r w:rsidRPr="00093554">
        <w:rPr>
          <w:sz w:val="22"/>
          <w:lang w:val="sr-Latn-RS" w:bidi="sr-Latn-CS"/>
        </w:rPr>
        <w:t>Osnovni SCAP ujedno pruža podršku za jačanje kapaciteta institucijama koje se bave razvojem poljoprivrede u Republici Srbiji i smanjene troškova kroz upotrebu informacionih i komunikacionih tehnologija (ICT). Projekat neguje održive ekološke i društveno odgovorne prakse u poljoprivredi, istovremeno povezujući poljoprivredne proizvođače sa bankama i tržištem.</w:t>
      </w:r>
    </w:p>
    <w:p w14:paraId="3F39F9E4" w14:textId="1C1CE1D7" w:rsidR="00BE1901" w:rsidRPr="00093554" w:rsidRDefault="00962D72" w:rsidP="00851FAC">
      <w:pPr>
        <w:jc w:val="both"/>
        <w:rPr>
          <w:color w:val="000000" w:themeColor="text1"/>
          <w:sz w:val="22"/>
          <w:szCs w:val="22"/>
          <w:lang w:val="sr-Latn-RS"/>
        </w:rPr>
      </w:pPr>
      <w:r w:rsidRPr="00093554">
        <w:rPr>
          <w:sz w:val="22"/>
          <w:lang w:val="sr-Latn-RS" w:bidi="sr-Latn-CS"/>
        </w:rPr>
        <w:t xml:space="preserve">Ciljne grupe - direktni korisnici su samostalni poljoprivrednici, vlasnici komercijalnih porodičnih gazdinstava, zadruge, preduzetnici, mikro, mala i srednja preduzeća koja mogu da obezbede direktnu vezu sa malim poljoprivrednicima. Ciljani segmenti ruralnog stanovništva su i ranjive grupe u poljoprivrednom sektoru u Srbiji: </w:t>
      </w:r>
      <w:r w:rsidRPr="00093554">
        <w:rPr>
          <w:sz w:val="22"/>
          <w:lang w:val="sr-Latn-RS" w:bidi="sr-Latn-CS"/>
        </w:rPr>
        <w:lastRenderedPageBreak/>
        <w:t>prvenstveno žene, mladi i osobe sa invaliditetom kao poljoprivredni proizvođači u ugroženim područjima (nerazvijenim opštinama). </w:t>
      </w:r>
    </w:p>
    <w:p w14:paraId="55CF5AC5" w14:textId="77777777" w:rsidR="00BE1901" w:rsidRPr="00093554" w:rsidRDefault="00BE1901" w:rsidP="00851FAC">
      <w:pPr>
        <w:jc w:val="both"/>
        <w:rPr>
          <w:color w:val="000000" w:themeColor="text1"/>
          <w:sz w:val="22"/>
          <w:szCs w:val="22"/>
          <w:lang w:val="sr-Latn-RS"/>
        </w:rPr>
      </w:pPr>
    </w:p>
    <w:p w14:paraId="202173A3" w14:textId="7D2BFDFA" w:rsidR="00962D72" w:rsidRPr="00093554" w:rsidRDefault="00962D72" w:rsidP="00851FAC">
      <w:pPr>
        <w:jc w:val="both"/>
        <w:rPr>
          <w:color w:val="000000" w:themeColor="text1"/>
          <w:sz w:val="22"/>
          <w:szCs w:val="22"/>
          <w:lang w:val="sr-Latn-RS"/>
        </w:rPr>
      </w:pPr>
      <w:r w:rsidRPr="00093554">
        <w:rPr>
          <w:sz w:val="22"/>
          <w:lang w:val="sr-Latn-RS" w:bidi="sr-Latn-CS"/>
        </w:rPr>
        <w:t xml:space="preserve">Projekat je osmišljen kao finansiranje investicionih projekata (IPF) i kao takav mora biti u skladu sa ekološkim i društvenim standardima Svetske banke (ESS). </w:t>
      </w:r>
    </w:p>
    <w:p w14:paraId="1BBB4846" w14:textId="77777777" w:rsidR="00763F57" w:rsidRPr="00093554" w:rsidRDefault="00763F57" w:rsidP="00851FAC">
      <w:pPr>
        <w:jc w:val="both"/>
        <w:rPr>
          <w:color w:val="000000" w:themeColor="text1"/>
          <w:sz w:val="22"/>
          <w:szCs w:val="22"/>
          <w:lang w:val="sr-Latn-RS"/>
        </w:rPr>
      </w:pPr>
    </w:p>
    <w:p w14:paraId="519392DB" w14:textId="6A209464" w:rsidR="00CA7D04" w:rsidRPr="00093554" w:rsidRDefault="006B1134" w:rsidP="0067061E">
      <w:pPr>
        <w:pStyle w:val="Heading1"/>
        <w:numPr>
          <w:ilvl w:val="0"/>
          <w:numId w:val="23"/>
        </w:numPr>
        <w:rPr>
          <w:rFonts w:ascii="Times New Roman" w:hAnsi="Times New Roman" w:cs="Times New Roman"/>
          <w:lang w:val="sr-Latn-RS"/>
        </w:rPr>
      </w:pPr>
      <w:r w:rsidRPr="00093554">
        <w:rPr>
          <w:rFonts w:ascii="Times New Roman" w:hAnsi="Times New Roman" w:cs="Times New Roman"/>
          <w:lang w:val="sr-Latn-RS" w:bidi="sr-Latn-CS"/>
        </w:rPr>
        <w:t xml:space="preserve"> </w:t>
      </w:r>
      <w:bookmarkStart w:id="6" w:name="_Toc163643122"/>
      <w:r w:rsidRPr="00093554">
        <w:rPr>
          <w:rFonts w:ascii="Times New Roman" w:hAnsi="Times New Roman" w:cs="Times New Roman"/>
          <w:lang w:val="sr-Latn-RS" w:bidi="sr-Latn-CS"/>
        </w:rPr>
        <w:t>Pregled projekta SCAP</w:t>
      </w:r>
      <w:bookmarkEnd w:id="6"/>
      <w:r w:rsidRPr="00093554">
        <w:rPr>
          <w:rFonts w:ascii="Times New Roman" w:hAnsi="Times New Roman" w:cs="Times New Roman"/>
          <w:lang w:val="sr-Latn-RS" w:bidi="sr-Latn-CS"/>
        </w:rPr>
        <w:t xml:space="preserve"> </w:t>
      </w:r>
    </w:p>
    <w:p w14:paraId="5890A666" w14:textId="77777777" w:rsidR="00A64125" w:rsidRPr="00093554" w:rsidRDefault="00A64125" w:rsidP="00A64125">
      <w:pPr>
        <w:adjustRightInd w:val="0"/>
        <w:ind w:left="284"/>
        <w:jc w:val="both"/>
        <w:rPr>
          <w:b/>
          <w:bCs/>
          <w:color w:val="000000" w:themeColor="text1"/>
          <w:sz w:val="22"/>
          <w:szCs w:val="22"/>
          <w:lang w:val="sr-Latn-RS"/>
        </w:rPr>
      </w:pPr>
    </w:p>
    <w:p w14:paraId="0F2C8E21" w14:textId="183AFE5A" w:rsidR="003E3677" w:rsidRPr="00093554" w:rsidRDefault="003E3677" w:rsidP="00851FAC">
      <w:pPr>
        <w:spacing w:after="240"/>
        <w:jc w:val="both"/>
        <w:rPr>
          <w:color w:val="000000" w:themeColor="text1"/>
          <w:sz w:val="22"/>
          <w:szCs w:val="22"/>
          <w:lang w:val="sr-Latn-RS"/>
        </w:rPr>
      </w:pPr>
      <w:bookmarkStart w:id="7" w:name="_Hlk531768954"/>
      <w:r w:rsidRPr="00093554">
        <w:rPr>
          <w:b/>
          <w:sz w:val="22"/>
          <w:lang w:val="sr-Latn-RS" w:bidi="sr-Latn-CS"/>
        </w:rPr>
        <w:t>Područje projekta</w:t>
      </w:r>
      <w:r w:rsidRPr="00093554">
        <w:rPr>
          <w:sz w:val="22"/>
          <w:lang w:val="sr-Latn-RS" w:bidi="sr-Latn-CS"/>
        </w:rPr>
        <w:t xml:space="preserve"> geografski obuhvata celu Srbiju (bez Kosova i Metohije), ali s obzirom na to da su ciljne grupe mali i srednji poljoprivredno-prehrambeni proizvođači, očekuje se da većina direktnih korisnika bude iz južnog i jugoistočnog dela zemlje, gde su pretežno mali i srednji proizvođači, prerađivači, poljoprivredna preduzeća i agroprerađivači i gde je obim proizvodnje po proizvođaču relativno mali, a privatna ulaganja ograničena sa nekoliko faktora.</w:t>
      </w:r>
    </w:p>
    <w:p w14:paraId="3B552E47" w14:textId="77777777" w:rsidR="003E3677" w:rsidRPr="00093554" w:rsidRDefault="003E3677" w:rsidP="00851FAC">
      <w:pPr>
        <w:jc w:val="both"/>
        <w:rPr>
          <w:color w:val="000000" w:themeColor="text1"/>
          <w:sz w:val="22"/>
          <w:szCs w:val="22"/>
          <w:lang w:val="sr-Latn-RS"/>
        </w:rPr>
      </w:pPr>
      <w:r w:rsidRPr="00093554">
        <w:rPr>
          <w:sz w:val="22"/>
          <w:lang w:val="sr-Latn-RS" w:bidi="sr-Latn-CS"/>
        </w:rPr>
        <w:t xml:space="preserve">Struktura Projekta je predviđena kroz tri komponente: </w:t>
      </w:r>
    </w:p>
    <w:p w14:paraId="4DDD2CAA" w14:textId="77777777" w:rsidR="003E3677" w:rsidRPr="00093554" w:rsidRDefault="003E3677" w:rsidP="00851FAC">
      <w:pPr>
        <w:jc w:val="both"/>
        <w:rPr>
          <w:color w:val="000000" w:themeColor="text1"/>
          <w:sz w:val="22"/>
          <w:szCs w:val="22"/>
          <w:lang w:val="sr-Latn-RS"/>
        </w:rPr>
      </w:pPr>
    </w:p>
    <w:p w14:paraId="01F9A536" w14:textId="26B4F794" w:rsidR="00B86D3B" w:rsidRPr="00093554" w:rsidRDefault="003E3677" w:rsidP="00B86D3B">
      <w:pPr>
        <w:jc w:val="both"/>
        <w:rPr>
          <w:rFonts w:eastAsiaTheme="minorHAnsi"/>
          <w:sz w:val="22"/>
          <w:szCs w:val="22"/>
          <w:lang w:val="sr-Latn-RS"/>
        </w:rPr>
      </w:pPr>
      <w:r w:rsidRPr="00093554">
        <w:rPr>
          <w:b/>
          <w:sz w:val="22"/>
          <w:lang w:val="sr-Latn-RS" w:bidi="sr-Latn-CS"/>
        </w:rPr>
        <w:t>Komponenta 1</w:t>
      </w:r>
      <w:r w:rsidRPr="00093554">
        <w:rPr>
          <w:sz w:val="22"/>
          <w:lang w:val="sr-Latn-RS" w:bidi="sr-Latn-CS"/>
        </w:rPr>
        <w:t xml:space="preserve"> će pružiti tehničku i finansijsku pomoć proizvođačima, grupama proizvođača i poljoprivrednim preduzećima. Tehnička pomoć (pod-komponenta 1.1) obuhvatiće izgradnju kapaciteta, Centar za izuzetnost i prenos znanja, tehničku pomoć, konsultantske usluge, izradu strategija i politika, studije, medije, komunikaciju i informisanje, razvoj pravnog okvira i podršku pristupanju EU. Sufinansiranje poslovnih planova putem šeme grantova (pod-komponenta 1.2) Komponenta grantova ima za cilj da pruži podršku pripremi, razvoju, implementaciji i praćenju poslovnih planova ciljnih grupa, malih i srednjih poljoprivrednika i poljoprivrednih preduzeća, kroz jačanje proizvodnih saveza, i da im omogući da postanu konkurentni, otporni na klimu i tržište, i </w:t>
      </w:r>
      <w:r w:rsidRPr="00093554">
        <w:rPr>
          <w:b/>
          <w:sz w:val="22"/>
          <w:lang w:val="sr-Latn-RS" w:bidi="sr-Latn-CS"/>
        </w:rPr>
        <w:t>DAI</w:t>
      </w:r>
      <w:r w:rsidRPr="00093554">
        <w:rPr>
          <w:sz w:val="22"/>
          <w:lang w:val="sr-Latn-RS" w:bidi="sr-Latn-CS"/>
        </w:rPr>
        <w:t xml:space="preserve"> (digitalni, inovativni, automatizovani).</w:t>
      </w:r>
    </w:p>
    <w:p w14:paraId="1FA2AAE9" w14:textId="7B425F08" w:rsidR="003E3677" w:rsidRPr="00093554" w:rsidRDefault="003E3677" w:rsidP="006B1134">
      <w:pPr>
        <w:rPr>
          <w:rFonts w:eastAsiaTheme="minorHAnsi"/>
          <w:sz w:val="22"/>
          <w:szCs w:val="22"/>
          <w:lang w:val="sr-Latn-RS"/>
        </w:rPr>
      </w:pPr>
      <w:r w:rsidRPr="00093554">
        <w:rPr>
          <w:b/>
          <w:sz w:val="22"/>
          <w:lang w:val="sr-Latn-RS" w:bidi="sr-Latn-CS"/>
        </w:rPr>
        <w:t>Komponenta 2</w:t>
      </w:r>
      <w:r w:rsidRPr="00093554">
        <w:rPr>
          <w:sz w:val="22"/>
          <w:lang w:val="sr-Latn-RS" w:bidi="sr-Latn-CS"/>
        </w:rPr>
        <w:t xml:space="preserve"> će pružiti podršku MPŠV u cilju efikasnog upravljanja aktivnostima koje se odnose na bespovratna sredstva kroz nadogradnju i koordinaciju informativnih sistema Ministarstva i</w:t>
      </w:r>
      <w:r w:rsidR="00675E9B">
        <w:rPr>
          <w:sz w:val="22"/>
          <w:lang w:val="sr-Latn-RS" w:bidi="sr-Latn-CS"/>
        </w:rPr>
        <w:t xml:space="preserve"> </w:t>
      </w:r>
      <w:r w:rsidRPr="00093554">
        <w:rPr>
          <w:sz w:val="22"/>
          <w:lang w:val="sr-Latn-RS" w:bidi="sr-Latn-CS"/>
        </w:rPr>
        <w:t>unapređenje kapaciteta MPŠV za podršku modernoj poljoprivredi, (podkomponenta 2.1) i razvoj Uvođenja savetodavnih usluga i aplikacija za veštačku inteligenciju za poljoprivrednike na osnovu (podkomponenta 2.2) Uvođenja savetodavnih usluga i aplikacija za veštačku inteligenciju za poljoprivrednike zasnovane na ABIIS</w:t>
      </w:r>
    </w:p>
    <w:p w14:paraId="2F669F9C" w14:textId="406016A2" w:rsidR="00CA7D04" w:rsidRPr="00093554" w:rsidRDefault="003E3677" w:rsidP="00A64125">
      <w:pPr>
        <w:pStyle w:val="ListParagraph"/>
        <w:widowControl/>
        <w:pBdr>
          <w:top w:val="nil"/>
          <w:left w:val="nil"/>
          <w:bottom w:val="nil"/>
          <w:right w:val="nil"/>
          <w:between w:val="nil"/>
          <w:bar w:val="nil"/>
        </w:pBdr>
        <w:tabs>
          <w:tab w:val="left" w:pos="382"/>
        </w:tabs>
        <w:autoSpaceDE/>
        <w:autoSpaceDN/>
        <w:spacing w:after="160" w:line="276" w:lineRule="auto"/>
        <w:ind w:left="0" w:firstLine="0"/>
        <w:jc w:val="both"/>
        <w:rPr>
          <w:rFonts w:ascii="Times New Roman" w:hAnsi="Times New Roman" w:cs="Times New Roman"/>
          <w:color w:val="000000" w:themeColor="text1"/>
          <w:lang w:val="sr-Latn-RS"/>
        </w:rPr>
      </w:pPr>
      <w:r w:rsidRPr="00093554">
        <w:rPr>
          <w:rFonts w:ascii="Times New Roman" w:hAnsi="Times New Roman" w:cs="Times New Roman"/>
          <w:b/>
          <w:lang w:val="sr-Latn-RS" w:bidi="sr-Latn-CS"/>
        </w:rPr>
        <w:t>Komponenta 3</w:t>
      </w:r>
      <w:bookmarkEnd w:id="7"/>
      <w:r w:rsidR="00675E9B">
        <w:rPr>
          <w:rFonts w:ascii="Times New Roman" w:hAnsi="Times New Roman" w:cs="Times New Roman"/>
          <w:lang w:val="sr-Latn-RS" w:bidi="sr-Latn-CS"/>
        </w:rPr>
        <w:t xml:space="preserve"> </w:t>
      </w:r>
      <w:r w:rsidRPr="00093554">
        <w:rPr>
          <w:rFonts w:ascii="Times New Roman" w:hAnsi="Times New Roman" w:cs="Times New Roman"/>
          <w:lang w:val="sr-Latn-RS" w:bidi="sr-Latn-CS"/>
        </w:rPr>
        <w:t xml:space="preserve">obuhvata upravljanje projektima, kao i praćenje i evaluaciju, odnosno: Upravljanje projektima, studije, analize, monitoring i preporuke za dalje unapređenje poljoprivredne proizvodnje u Srbiji. </w:t>
      </w:r>
    </w:p>
    <w:p w14:paraId="2A7AC7A4" w14:textId="7AD060FF" w:rsidR="00641A54" w:rsidRPr="00093554" w:rsidRDefault="00A4753E" w:rsidP="00B96E22">
      <w:pPr>
        <w:pStyle w:val="Heading1"/>
        <w:numPr>
          <w:ilvl w:val="0"/>
          <w:numId w:val="24"/>
        </w:numPr>
        <w:rPr>
          <w:rFonts w:ascii="Times New Roman" w:hAnsi="Times New Roman" w:cs="Times New Roman"/>
          <w:lang w:val="sr-Latn-RS"/>
        </w:rPr>
      </w:pPr>
      <w:bookmarkStart w:id="8" w:name="_Toc163643123"/>
      <w:r w:rsidRPr="00093554">
        <w:rPr>
          <w:rFonts w:ascii="Times New Roman" w:hAnsi="Times New Roman" w:cs="Times New Roman"/>
          <w:lang w:val="sr-Latn-RS" w:bidi="sr-Latn-CS"/>
        </w:rPr>
        <w:t>Kratak pregled prethodnih aktivnosti na angažovanju zainteresovanih strana</w:t>
      </w:r>
      <w:bookmarkEnd w:id="8"/>
    </w:p>
    <w:p w14:paraId="2725FFFD" w14:textId="77777777" w:rsidR="00763F57" w:rsidRPr="00093554" w:rsidRDefault="00763F57" w:rsidP="00763F57">
      <w:pPr>
        <w:pStyle w:val="Heading1"/>
        <w:ind w:left="720" w:firstLine="0"/>
        <w:rPr>
          <w:rFonts w:ascii="Times New Roman" w:hAnsi="Times New Roman" w:cs="Times New Roman"/>
          <w:lang w:val="sr-Latn-RS"/>
        </w:rPr>
      </w:pPr>
    </w:p>
    <w:p w14:paraId="77131822" w14:textId="4543E83D" w:rsidR="003723EC" w:rsidRPr="00093554" w:rsidRDefault="003723EC" w:rsidP="00851FAC">
      <w:pPr>
        <w:jc w:val="both"/>
        <w:rPr>
          <w:rStyle w:val="None"/>
          <w:color w:val="000000" w:themeColor="text1"/>
          <w:sz w:val="22"/>
          <w:szCs w:val="22"/>
          <w:lang w:val="sr-Latn-RS"/>
        </w:rPr>
      </w:pPr>
      <w:r w:rsidRPr="00093554">
        <w:rPr>
          <w:rStyle w:val="None"/>
          <w:sz w:val="22"/>
          <w:lang w:val="sr-Latn-RS" w:bidi="sr-Latn-CS"/>
        </w:rPr>
        <w:t>Finansijske i tehničke usluge Projekta usmerene su na mala i srednja poljoprivredno-prehrambena preduzeća, podržavajući njihov pristup tržištu (uključujući</w:t>
      </w:r>
      <w:r w:rsidR="00675E9B">
        <w:rPr>
          <w:rStyle w:val="None"/>
          <w:sz w:val="22"/>
          <w:lang w:val="sr-Latn-RS" w:bidi="sr-Latn-CS"/>
        </w:rPr>
        <w:t xml:space="preserve"> </w:t>
      </w:r>
      <w:r w:rsidRPr="00093554">
        <w:rPr>
          <w:rStyle w:val="None"/>
          <w:sz w:val="22"/>
          <w:lang w:val="sr-Latn-RS" w:bidi="sr-Latn-CS"/>
        </w:rPr>
        <w:t>finansijske kapacitete i kapacitete poslovnog planiranja, poboljšanje državnih sistema u cilju jačanja povoljnog okruženja za sve poljoprivredne proizvođače). Specifičnost projekta zahtevala je širok pristup u komunikaciji sa različitim zainteresovanim stranama, koji se sprovodi od septembra 2018. godine. Specifične aktivnosti angažovanja zainteresovanih strana koje su se odvijale tokom pripreme SCAP/AF obuhvataju:</w:t>
      </w:r>
      <w:r w:rsidR="00675E9B">
        <w:rPr>
          <w:rStyle w:val="None"/>
          <w:sz w:val="22"/>
          <w:lang w:val="sr-Latn-RS" w:bidi="sr-Latn-CS"/>
        </w:rPr>
        <w:t xml:space="preserve"> </w:t>
      </w:r>
    </w:p>
    <w:p w14:paraId="26AD31B4" w14:textId="77777777" w:rsidR="00A64125" w:rsidRPr="00093554" w:rsidRDefault="00A64125" w:rsidP="00851FAC">
      <w:pPr>
        <w:jc w:val="both"/>
        <w:rPr>
          <w:rStyle w:val="None"/>
          <w:color w:val="000000" w:themeColor="text1"/>
          <w:sz w:val="22"/>
          <w:szCs w:val="22"/>
          <w:lang w:val="sr-Latn-RS"/>
        </w:rPr>
      </w:pPr>
    </w:p>
    <w:p w14:paraId="3291C4B7" w14:textId="77C60DD9" w:rsidR="003723EC" w:rsidRPr="00093554" w:rsidRDefault="003723EC" w:rsidP="00851FAC">
      <w:pPr>
        <w:jc w:val="both"/>
        <w:rPr>
          <w:rStyle w:val="None"/>
          <w:color w:val="000000" w:themeColor="text1"/>
          <w:sz w:val="22"/>
          <w:szCs w:val="22"/>
          <w:lang w:val="sr-Latn-RS"/>
        </w:rPr>
      </w:pPr>
    </w:p>
    <w:p w14:paraId="040E3BDE" w14:textId="77777777" w:rsidR="00585BD7" w:rsidRPr="00093554" w:rsidRDefault="00585BD7" w:rsidP="00851FAC">
      <w:pPr>
        <w:jc w:val="both"/>
        <w:rPr>
          <w:rStyle w:val="None"/>
          <w:color w:val="000000" w:themeColor="text1"/>
          <w:sz w:val="22"/>
          <w:szCs w:val="22"/>
          <w:lang w:val="sr-Latn-RS"/>
        </w:rPr>
      </w:pPr>
    </w:p>
    <w:p w14:paraId="1D347DC5" w14:textId="55D3796A" w:rsidR="003723EC" w:rsidRPr="00093554" w:rsidRDefault="003723EC" w:rsidP="00851FAC">
      <w:pPr>
        <w:pStyle w:val="ListBulletNoSpace"/>
        <w:numPr>
          <w:ilvl w:val="0"/>
          <w:numId w:val="1"/>
        </w:numPr>
        <w:jc w:val="both"/>
        <w:rPr>
          <w:rFonts w:ascii="Times New Roman" w:eastAsia="Arial Unicode MS" w:hAnsi="Times New Roman" w:cs="Times New Roman"/>
          <w:color w:val="000000" w:themeColor="text1"/>
          <w:sz w:val="22"/>
          <w:szCs w:val="22"/>
          <w:lang w:val="sr-Latn-RS"/>
        </w:rPr>
      </w:pPr>
      <w:r w:rsidRPr="00093554">
        <w:rPr>
          <w:rFonts w:ascii="Times New Roman" w:hAnsi="Times New Roman" w:cs="Times New Roman"/>
          <w:sz w:val="22"/>
          <w:lang w:val="sr-Latn-RS" w:bidi="sr-Latn-CS"/>
        </w:rPr>
        <w:t xml:space="preserve">Brojne dijaloge sa državnim agencijama na nacionalnom, regionalnom i lokalnom nivou. </w:t>
      </w:r>
    </w:p>
    <w:p w14:paraId="138C4BDF" w14:textId="5614F80A" w:rsidR="00F95DFE" w:rsidRPr="00093554" w:rsidRDefault="00F95DFE" w:rsidP="00851FAC">
      <w:pPr>
        <w:pStyle w:val="ListBulletNoSpace"/>
        <w:numPr>
          <w:ilvl w:val="0"/>
          <w:numId w:val="1"/>
        </w:numPr>
        <w:jc w:val="both"/>
        <w:rPr>
          <w:rFonts w:ascii="Times New Roman" w:eastAsia="Arial Unicode MS" w:hAnsi="Times New Roman" w:cs="Times New Roman"/>
          <w:color w:val="000000" w:themeColor="text1"/>
          <w:sz w:val="22"/>
          <w:szCs w:val="22"/>
          <w:lang w:val="sr-Latn-RS"/>
        </w:rPr>
      </w:pPr>
      <w:r w:rsidRPr="00093554">
        <w:rPr>
          <w:rFonts w:ascii="Times New Roman" w:hAnsi="Times New Roman" w:cs="Times New Roman"/>
          <w:sz w:val="22"/>
          <w:lang w:val="sr-Latn-RS" w:bidi="sr-Latn-CS"/>
        </w:rPr>
        <w:t>Stalnu komunikaciju i konsultacije sa poljoprivrednicima (korisnicima).</w:t>
      </w:r>
    </w:p>
    <w:p w14:paraId="01C9A784" w14:textId="2C724CFA" w:rsidR="003723EC" w:rsidRPr="00093554" w:rsidRDefault="003723EC" w:rsidP="00851FAC">
      <w:pPr>
        <w:pStyle w:val="ListBulletNoSpace"/>
        <w:numPr>
          <w:ilvl w:val="0"/>
          <w:numId w:val="1"/>
        </w:numPr>
        <w:jc w:val="both"/>
        <w:rPr>
          <w:rFonts w:ascii="Times New Roman" w:eastAsia="Arial Unicode MS" w:hAnsi="Times New Roman" w:cs="Times New Roman"/>
          <w:color w:val="000000" w:themeColor="text1"/>
          <w:sz w:val="22"/>
          <w:szCs w:val="22"/>
          <w:lang w:val="sr-Latn-RS"/>
        </w:rPr>
      </w:pPr>
      <w:r w:rsidRPr="00093554">
        <w:rPr>
          <w:rFonts w:ascii="Times New Roman" w:hAnsi="Times New Roman" w:cs="Times New Roman"/>
          <w:sz w:val="22"/>
          <w:lang w:val="sr-Latn-RS" w:bidi="sr-Latn-CS"/>
        </w:rPr>
        <w:t>Konsultacije sa potencijalnim grupama korisnika, udruženjima poljoprivrednika i zadrugama, uključujući poljoprivredna preduzeća i njihove predstavnike.</w:t>
      </w:r>
    </w:p>
    <w:p w14:paraId="302C283A" w14:textId="70605E7A" w:rsidR="003723EC" w:rsidRPr="00093554" w:rsidRDefault="00F95DFE" w:rsidP="00851FAC">
      <w:pPr>
        <w:pStyle w:val="ListBulletNoSpace"/>
        <w:numPr>
          <w:ilvl w:val="0"/>
          <w:numId w:val="1"/>
        </w:numPr>
        <w:jc w:val="both"/>
        <w:rPr>
          <w:rFonts w:ascii="Times New Roman" w:eastAsia="Arial Unicode MS" w:hAnsi="Times New Roman" w:cs="Times New Roman"/>
          <w:color w:val="000000" w:themeColor="text1"/>
          <w:sz w:val="22"/>
          <w:szCs w:val="22"/>
          <w:lang w:val="sr-Latn-RS"/>
        </w:rPr>
      </w:pPr>
      <w:r w:rsidRPr="00093554">
        <w:rPr>
          <w:rFonts w:ascii="Times New Roman" w:hAnsi="Times New Roman" w:cs="Times New Roman"/>
          <w:sz w:val="22"/>
          <w:lang w:val="sr-Latn-RS" w:bidi="sr-Latn-CS"/>
        </w:rPr>
        <w:t>Konsultacije i zajednički rad sa nacionalnim poljoprivrednim savetodavnim službama.</w:t>
      </w:r>
    </w:p>
    <w:p w14:paraId="29101888" w14:textId="537F525A" w:rsidR="003723EC" w:rsidRPr="00093554" w:rsidRDefault="003723EC" w:rsidP="00851FAC">
      <w:pPr>
        <w:pStyle w:val="ListBulletNoSpace"/>
        <w:numPr>
          <w:ilvl w:val="0"/>
          <w:numId w:val="1"/>
        </w:numPr>
        <w:jc w:val="both"/>
        <w:rPr>
          <w:rFonts w:ascii="Times New Roman" w:eastAsia="Arial Unicode MS" w:hAnsi="Times New Roman" w:cs="Times New Roman"/>
          <w:color w:val="000000" w:themeColor="text1"/>
          <w:sz w:val="22"/>
          <w:szCs w:val="22"/>
          <w:lang w:val="sr-Latn-RS"/>
        </w:rPr>
      </w:pPr>
      <w:r w:rsidRPr="00093554">
        <w:rPr>
          <w:rFonts w:ascii="Times New Roman" w:hAnsi="Times New Roman" w:cs="Times New Roman"/>
          <w:sz w:val="22"/>
          <w:lang w:val="sr-Latn-RS" w:bidi="sr-Latn-CS"/>
        </w:rPr>
        <w:t>Sastanke sa komercijalnim bankama i drugim finansijskim institucijama koje mogu da ponude usluge korisnicima Projekta.</w:t>
      </w:r>
      <w:r w:rsidR="00675E9B">
        <w:rPr>
          <w:rFonts w:ascii="Times New Roman" w:hAnsi="Times New Roman" w:cs="Times New Roman"/>
          <w:sz w:val="22"/>
          <w:lang w:val="sr-Latn-RS" w:bidi="sr-Latn-CS"/>
        </w:rPr>
        <w:t xml:space="preserve"> </w:t>
      </w:r>
    </w:p>
    <w:p w14:paraId="6989F39E" w14:textId="0DB59784" w:rsidR="003723EC" w:rsidRPr="00093554" w:rsidRDefault="003723EC" w:rsidP="00851FAC">
      <w:pPr>
        <w:pStyle w:val="ListBulletNoSpace"/>
        <w:numPr>
          <w:ilvl w:val="0"/>
          <w:numId w:val="1"/>
        </w:numPr>
        <w:jc w:val="both"/>
        <w:rPr>
          <w:rFonts w:ascii="Times New Roman" w:eastAsia="Arial Unicode MS" w:hAnsi="Times New Roman" w:cs="Times New Roman"/>
          <w:color w:val="000000" w:themeColor="text1"/>
          <w:sz w:val="22"/>
          <w:szCs w:val="22"/>
          <w:lang w:val="sr-Latn-RS"/>
        </w:rPr>
      </w:pPr>
      <w:r w:rsidRPr="00093554">
        <w:rPr>
          <w:rFonts w:ascii="Times New Roman" w:hAnsi="Times New Roman" w:cs="Times New Roman"/>
          <w:sz w:val="22"/>
          <w:lang w:val="sr-Latn-RS" w:bidi="sr-Latn-CS"/>
        </w:rPr>
        <w:lastRenderedPageBreak/>
        <w:t>Konsultacije sa Privrednom komorom Srbije.</w:t>
      </w:r>
    </w:p>
    <w:p w14:paraId="42960BB4" w14:textId="4C1D0ED9" w:rsidR="00F95DFE" w:rsidRPr="00093554" w:rsidRDefault="00F95DFE" w:rsidP="00851FAC">
      <w:pPr>
        <w:pStyle w:val="ListBulletNoSpace"/>
        <w:numPr>
          <w:ilvl w:val="0"/>
          <w:numId w:val="1"/>
        </w:numPr>
        <w:jc w:val="both"/>
        <w:rPr>
          <w:rFonts w:ascii="Times New Roman" w:eastAsia="Arial Unicode MS" w:hAnsi="Times New Roman" w:cs="Times New Roman"/>
          <w:color w:val="000000" w:themeColor="text1"/>
          <w:sz w:val="22"/>
          <w:szCs w:val="22"/>
          <w:lang w:val="sr-Latn-RS"/>
        </w:rPr>
      </w:pPr>
      <w:r w:rsidRPr="00093554">
        <w:rPr>
          <w:rFonts w:ascii="Times New Roman" w:hAnsi="Times New Roman" w:cs="Times New Roman"/>
          <w:sz w:val="22"/>
          <w:lang w:val="sr-Latn-RS" w:bidi="sr-Latn-CS"/>
        </w:rPr>
        <w:t xml:space="preserve">Komunikaciju sa ambasadama zemalja sa dobrim poljoprivrednim praksama (npr. Holandija). </w:t>
      </w:r>
    </w:p>
    <w:p w14:paraId="416F8504" w14:textId="23DE993D" w:rsidR="00F95DFE" w:rsidRPr="00093554" w:rsidRDefault="00F95DFE" w:rsidP="00851FAC">
      <w:pPr>
        <w:pStyle w:val="ListBulletNoSpace"/>
        <w:numPr>
          <w:ilvl w:val="0"/>
          <w:numId w:val="1"/>
        </w:numPr>
        <w:jc w:val="both"/>
        <w:rPr>
          <w:rFonts w:ascii="Times New Roman" w:eastAsia="Arial Unicode MS" w:hAnsi="Times New Roman" w:cs="Times New Roman"/>
          <w:color w:val="000000" w:themeColor="text1"/>
          <w:sz w:val="22"/>
          <w:szCs w:val="22"/>
          <w:lang w:val="sr-Latn-RS"/>
        </w:rPr>
      </w:pPr>
      <w:r w:rsidRPr="00093554">
        <w:rPr>
          <w:rFonts w:ascii="Times New Roman" w:hAnsi="Times New Roman" w:cs="Times New Roman"/>
          <w:sz w:val="22"/>
          <w:lang w:val="sr-Latn-RS" w:bidi="sr-Latn-CS"/>
        </w:rPr>
        <w:t>Komunikaciju i razmenu iskustava sa drugim projektima Svetske banke u Srbiji, kao i drugim poljoprivrednim projektima različitih finansijskih institucija.</w:t>
      </w:r>
    </w:p>
    <w:p w14:paraId="6C53E8E9" w14:textId="53FBE0AD" w:rsidR="003723EC" w:rsidRPr="00093554" w:rsidRDefault="003723EC" w:rsidP="00851FAC">
      <w:pPr>
        <w:pStyle w:val="ListBulletNoSpace"/>
        <w:numPr>
          <w:ilvl w:val="0"/>
          <w:numId w:val="1"/>
        </w:numPr>
        <w:jc w:val="both"/>
        <w:rPr>
          <w:rFonts w:ascii="Times New Roman" w:hAnsi="Times New Roman" w:cs="Times New Roman"/>
          <w:color w:val="000000" w:themeColor="text1"/>
          <w:sz w:val="22"/>
          <w:szCs w:val="22"/>
          <w:shd w:val="clear" w:color="auto" w:fill="FFFFFF"/>
          <w:lang w:val="sr-Latn-RS"/>
        </w:rPr>
      </w:pPr>
      <w:r w:rsidRPr="00093554">
        <w:rPr>
          <w:rFonts w:ascii="Times New Roman" w:hAnsi="Times New Roman" w:cs="Times New Roman"/>
          <w:sz w:val="22"/>
          <w:lang w:val="sr-Latn-RS" w:bidi="sr-Latn-CS"/>
        </w:rPr>
        <w:t xml:space="preserve">Konsultacije sa </w:t>
      </w:r>
      <w:r w:rsidRPr="00093554">
        <w:rPr>
          <w:rFonts w:ascii="Times New Roman" w:hAnsi="Times New Roman" w:cs="Times New Roman"/>
          <w:sz w:val="22"/>
          <w:shd w:val="clear" w:color="auto" w:fill="FFFFFF"/>
          <w:lang w:val="sr-Latn-RS" w:bidi="sr-Latn-CS"/>
        </w:rPr>
        <w:t xml:space="preserve">organizacijama civilnog društva, kao i sa akademskim krugovima, tj. Univerzitetima u Beogradu i Novom Sadu (Poljoprivredni fakultet - Katedra za melioraciju zemljišta, Institut za ratarstvo); i </w:t>
      </w:r>
    </w:p>
    <w:p w14:paraId="79AADBF7" w14:textId="17792A50" w:rsidR="00134BF3" w:rsidRPr="00093554" w:rsidRDefault="003723EC" w:rsidP="00355330">
      <w:pPr>
        <w:pStyle w:val="ListBulletNoSpace"/>
        <w:numPr>
          <w:ilvl w:val="0"/>
          <w:numId w:val="1"/>
        </w:numPr>
        <w:jc w:val="both"/>
        <w:rPr>
          <w:rFonts w:ascii="Times New Roman" w:eastAsia="Arial Unicode MS" w:hAnsi="Times New Roman" w:cs="Times New Roman"/>
          <w:color w:val="000000" w:themeColor="text1"/>
          <w:sz w:val="22"/>
          <w:szCs w:val="22"/>
          <w:lang w:val="sr-Latn-RS"/>
        </w:rPr>
      </w:pPr>
      <w:r w:rsidRPr="00093554">
        <w:rPr>
          <w:rFonts w:ascii="Times New Roman" w:hAnsi="Times New Roman" w:cs="Times New Roman"/>
          <w:sz w:val="22"/>
          <w:lang w:val="sr-Latn-RS" w:bidi="sr-Latn-CS"/>
        </w:rPr>
        <w:t>Komunikacija i pridruživanje saradnji sa drugim nacionalnim i međunarodnim donatorima koji rade u poljoprivrednom sektoru (UN FAO, UNDP, EU, IFC, USAID projekti u Srbiji itd.)</w:t>
      </w:r>
    </w:p>
    <w:p w14:paraId="1E58F995" w14:textId="77777777" w:rsidR="00287D85" w:rsidRPr="00093554" w:rsidRDefault="00287D85" w:rsidP="00287D85">
      <w:pPr>
        <w:pStyle w:val="ListBulletNoSpace"/>
        <w:tabs>
          <w:tab w:val="clear" w:pos="425"/>
        </w:tabs>
        <w:ind w:left="720" w:firstLine="0"/>
        <w:jc w:val="both"/>
        <w:rPr>
          <w:rFonts w:ascii="Times New Roman" w:eastAsia="Arial Unicode MS" w:hAnsi="Times New Roman" w:cs="Times New Roman"/>
          <w:color w:val="000000" w:themeColor="text1"/>
          <w:sz w:val="22"/>
          <w:szCs w:val="22"/>
          <w:lang w:val="sr-Latn-RS"/>
        </w:rPr>
      </w:pPr>
    </w:p>
    <w:p w14:paraId="22281CFD" w14:textId="38880ADA" w:rsidR="00134BF3" w:rsidRPr="00093554" w:rsidRDefault="00134BF3" w:rsidP="00B96E22">
      <w:pPr>
        <w:pStyle w:val="Heading1"/>
        <w:numPr>
          <w:ilvl w:val="0"/>
          <w:numId w:val="24"/>
        </w:numPr>
        <w:rPr>
          <w:rStyle w:val="None"/>
          <w:rFonts w:ascii="Times New Roman" w:hAnsi="Times New Roman" w:cs="Times New Roman"/>
          <w:lang w:val="sr-Latn-RS"/>
        </w:rPr>
      </w:pPr>
      <w:bookmarkStart w:id="9" w:name="_Toc163643124"/>
      <w:r w:rsidRPr="00093554">
        <w:rPr>
          <w:rStyle w:val="None"/>
          <w:rFonts w:ascii="Times New Roman" w:hAnsi="Times New Roman" w:cs="Times New Roman"/>
          <w:lang w:val="sr-Latn-RS" w:bidi="sr-Latn-CS"/>
        </w:rPr>
        <w:t>Politika i regulatorni okvir za angažovanje građana</w:t>
      </w:r>
      <w:bookmarkEnd w:id="9"/>
      <w:r w:rsidRPr="00093554">
        <w:rPr>
          <w:rStyle w:val="None"/>
          <w:rFonts w:ascii="Times New Roman" w:hAnsi="Times New Roman" w:cs="Times New Roman"/>
          <w:lang w:val="sr-Latn-RS" w:bidi="sr-Latn-CS"/>
        </w:rPr>
        <w:t xml:space="preserve"> </w:t>
      </w:r>
    </w:p>
    <w:p w14:paraId="0F99036A" w14:textId="74D58E91" w:rsidR="00F46116" w:rsidRPr="00093554" w:rsidRDefault="001F3DA3" w:rsidP="001F3DA3">
      <w:pPr>
        <w:pStyle w:val="Heading2"/>
        <w:rPr>
          <w:rFonts w:ascii="Times New Roman" w:hAnsi="Times New Roman" w:cs="Times New Roman"/>
          <w:b/>
          <w:bCs/>
          <w:color w:val="000000" w:themeColor="text1"/>
          <w:sz w:val="22"/>
          <w:szCs w:val="22"/>
          <w:lang w:val="sr-Latn-RS"/>
        </w:rPr>
      </w:pPr>
      <w:bookmarkStart w:id="10" w:name="_Toc163643125"/>
      <w:r w:rsidRPr="00093554">
        <w:rPr>
          <w:rFonts w:ascii="Times New Roman" w:hAnsi="Times New Roman" w:cs="Times New Roman"/>
          <w:b/>
          <w:sz w:val="22"/>
          <w:lang w:val="sr-Latn-RS" w:bidi="sr-Latn-CS"/>
        </w:rPr>
        <w:t>4.1. Zahtevi nacionalnog zakonodavstva</w:t>
      </w:r>
      <w:bookmarkEnd w:id="10"/>
    </w:p>
    <w:p w14:paraId="6B02AEF8" w14:textId="77777777" w:rsidR="00CA7D04" w:rsidRPr="00093554" w:rsidRDefault="00CA7D04" w:rsidP="003E718E">
      <w:pPr>
        <w:pStyle w:val="ListBulletNoSpace"/>
        <w:tabs>
          <w:tab w:val="clear" w:pos="425"/>
        </w:tabs>
        <w:ind w:left="0" w:firstLine="0"/>
        <w:jc w:val="both"/>
        <w:rPr>
          <w:rFonts w:ascii="Times New Roman" w:hAnsi="Times New Roman" w:cs="Times New Roman"/>
          <w:b/>
          <w:bCs/>
          <w:sz w:val="22"/>
          <w:szCs w:val="22"/>
          <w:lang w:val="sr-Latn-RS"/>
        </w:rPr>
      </w:pPr>
    </w:p>
    <w:p w14:paraId="2FEC7B9F" w14:textId="2E934B76" w:rsidR="00134BF3" w:rsidRPr="00093554" w:rsidRDefault="00134BF3" w:rsidP="003E718E">
      <w:pPr>
        <w:pStyle w:val="ListBulletNoSpace"/>
        <w:tabs>
          <w:tab w:val="clear" w:pos="425"/>
        </w:tabs>
        <w:ind w:left="0" w:firstLine="0"/>
        <w:jc w:val="both"/>
        <w:rPr>
          <w:rFonts w:ascii="Times New Roman" w:hAnsi="Times New Roman" w:cs="Times New Roman"/>
          <w:sz w:val="22"/>
          <w:szCs w:val="22"/>
          <w:lang w:val="sr-Latn-RS"/>
        </w:rPr>
      </w:pPr>
      <w:r w:rsidRPr="00093554">
        <w:rPr>
          <w:rFonts w:ascii="Times New Roman" w:hAnsi="Times New Roman" w:cs="Times New Roman"/>
          <w:sz w:val="22"/>
          <w:lang w:val="sr-Latn-RS" w:bidi="sr-Latn-CS"/>
        </w:rPr>
        <w:t>Obaveze u pogledu angažovanja građana Republike Srbije nisu propisane jednim samostalnim zakonom ili propisom. Međutim, prepoznavanje važnosti angažovanja građana ugrađeno je u pravni sistem i jasno prepoznato obaveznim procedurama koje predviđaju pojedinačni zakoni. Od Ustava, kao najvišeg pravnog akta, do širokog normativnog okvira koji čini srpsko zakonodavstvo, postoji snažna posvećenost angažovanju zainteresovanih strana. Ustav Republike Srbije (2006) proglašava vladavinu prava i socijalnu pravdu, principe građanske demokratije, ljudska i manjinska prava i slobode i posvećenost evropskim principima i vrednostima.</w:t>
      </w:r>
      <w:r w:rsidR="00675E9B">
        <w:rPr>
          <w:rFonts w:ascii="Times New Roman" w:hAnsi="Times New Roman" w:cs="Times New Roman"/>
          <w:sz w:val="22"/>
          <w:lang w:val="sr-Latn-RS" w:bidi="sr-Latn-CS"/>
        </w:rPr>
        <w:t xml:space="preserve"> </w:t>
      </w:r>
      <w:r w:rsidRPr="00093554">
        <w:rPr>
          <w:rFonts w:ascii="Times New Roman" w:hAnsi="Times New Roman" w:cs="Times New Roman"/>
          <w:sz w:val="22"/>
          <w:lang w:val="sr-Latn-RS" w:bidi="sr-Latn-CS"/>
        </w:rPr>
        <w:t xml:space="preserve">Član 74 proglašava pravo na zdravu životnu sredinu i blagovremeno i potpuno obaveštavanje o njenom stanju. Republika Srbija je 12. maja 2009. godine ratifikovala Arhusku konvenciju o dostupnosti informacija, učešću javnosti u donošenju odluka i pravu na pravnu zaštitu u pitanjima životne sredine („Službeni glasnik — Međunarodni ugovori“, br. 38/09), koja povezuje ekološka i ljudska prava i zasniva se na uverenju da je osnovno pravo sadašnjih i budućih generacija da žive u okruženju koje je adekvatno za zdravlje i blagostanje. Konvencija je fokusirana na postizanje ovih ciljeva kroz primenu tri stuba: prava na pristup informacijama, pristup donošenju odluka i pristup pravnoj zaštiti. Ostali zahtevi za angažovanje zainteresovanih strana, otkrivanje i transparentnost unutar određenih tema i sektora ugrađeni su u važeće zakone koji regulišu svaku od tretiranih tema. Oni su u velikoj meri u skladu sa zahtevima ESS10, ali imaju određene nedostatke kada su u pitanju aktivne strategije informisanja i kontinuiranog angažovanja. Ključne zakonske odredbe o angažovanju građana </w:t>
      </w:r>
      <w:r w:rsidRPr="00093554">
        <w:rPr>
          <w:rStyle w:val="FootnoteReference"/>
          <w:rFonts w:ascii="Times New Roman" w:hAnsi="Times New Roman" w:cs="Times New Roman"/>
          <w:sz w:val="22"/>
          <w:lang w:val="sr-Latn-RS" w:bidi="sr-Latn-CS"/>
        </w:rPr>
        <w:footnoteReference w:id="1"/>
      </w:r>
      <w:r w:rsidRPr="00093554">
        <w:rPr>
          <w:rFonts w:ascii="Times New Roman" w:hAnsi="Times New Roman" w:cs="Times New Roman"/>
          <w:sz w:val="22"/>
          <w:lang w:val="sr-Latn-RS" w:bidi="sr-Latn-CS"/>
        </w:rPr>
        <w:t xml:space="preserve"> obuhvataju: </w:t>
      </w:r>
      <w:r w:rsidRPr="00093554">
        <w:rPr>
          <w:rFonts w:ascii="Times New Roman" w:hAnsi="Times New Roman" w:cs="Times New Roman"/>
          <w:i/>
          <w:sz w:val="22"/>
          <w:lang w:val="sr-Latn-RS" w:bidi="sr-Latn-CS"/>
        </w:rPr>
        <w:t>Zakon o slobodnom pristupu informacijama od javnog interesa</w:t>
      </w:r>
      <w:r w:rsidRPr="00093554">
        <w:rPr>
          <w:rFonts w:ascii="Times New Roman" w:hAnsi="Times New Roman" w:cs="Times New Roman"/>
          <w:sz w:val="22"/>
          <w:lang w:val="sr-Latn-RS" w:bidi="sr-Latn-CS"/>
        </w:rPr>
        <w:t xml:space="preserve"> (2004) koji propisuje obavezu državnih organa, društvenih udruženja i zvaničnika da svakom licu pruže</w:t>
      </w:r>
      <w:r w:rsidR="00675E9B">
        <w:rPr>
          <w:rFonts w:ascii="Times New Roman" w:hAnsi="Times New Roman" w:cs="Times New Roman"/>
          <w:sz w:val="22"/>
          <w:lang w:val="sr-Latn-RS" w:bidi="sr-Latn-CS"/>
        </w:rPr>
        <w:t xml:space="preserve"> </w:t>
      </w:r>
      <w:r w:rsidRPr="00093554">
        <w:rPr>
          <w:rFonts w:ascii="Times New Roman" w:hAnsi="Times New Roman" w:cs="Times New Roman"/>
          <w:sz w:val="22"/>
          <w:lang w:val="sr-Latn-RS" w:bidi="sr-Latn-CS"/>
        </w:rPr>
        <w:t xml:space="preserve">mogućnost primanja i upoznavanja sa dokumentima od javnog interesa, osim u slučajevima predviđenim zakonom. </w:t>
      </w:r>
      <w:r w:rsidRPr="00093554">
        <w:rPr>
          <w:rFonts w:ascii="Times New Roman" w:hAnsi="Times New Roman" w:cs="Times New Roman"/>
          <w:i/>
          <w:sz w:val="22"/>
          <w:lang w:val="sr-Latn-RS" w:bidi="sr-Latn-CS"/>
        </w:rPr>
        <w:t>Zakon o javnom informisanju i medijima (2014</w:t>
      </w:r>
      <w:r w:rsidRPr="00093554">
        <w:rPr>
          <w:rFonts w:ascii="Times New Roman" w:hAnsi="Times New Roman" w:cs="Times New Roman"/>
          <w:sz w:val="22"/>
          <w:lang w:val="sr-Latn-RS" w:bidi="sr-Latn-CS"/>
        </w:rPr>
        <w:t>) propisuje da je javno informisanje slobodno i ne podleže cenzuri, da javnost ima pravo i interes da bude informisana o pitanjima od javnog interesa, da monopol u medijima nije dozvoljen, da su informacije u medijima javne.</w:t>
      </w:r>
    </w:p>
    <w:p w14:paraId="48751CF2" w14:textId="77777777" w:rsidR="00B6371A" w:rsidRPr="00093554" w:rsidRDefault="00B6371A" w:rsidP="00B6371A">
      <w:pPr>
        <w:jc w:val="both"/>
        <w:rPr>
          <w:color w:val="000000"/>
          <w:sz w:val="22"/>
          <w:szCs w:val="22"/>
          <w:lang w:val="sr-Latn-RS"/>
        </w:rPr>
      </w:pPr>
      <w:r w:rsidRPr="00093554">
        <w:rPr>
          <w:sz w:val="22"/>
          <w:lang w:val="sr-Latn-RS" w:bidi="sr-Latn-CS"/>
        </w:rPr>
        <w:t xml:space="preserve">U Republici Srbiji postoji snažna posvećenost i otvorenost za angažovanje zainteresovanih strana. Postoji nekoliko ključnih zakona koji se odnose na zainteresovane strane i regulišu aktivnosti koje angažuju zainteresovane strane. Član 74 Ustava Republike Srbije proglašava pravo na zdravu životnu sredinu i blagovremeno i potpuno obaveštavanje o njenom stanju. </w:t>
      </w:r>
    </w:p>
    <w:p w14:paraId="1FEEB911" w14:textId="5CB54A15" w:rsidR="00B6371A" w:rsidRPr="00093554" w:rsidRDefault="00B6371A" w:rsidP="00B96E22">
      <w:pPr>
        <w:pStyle w:val="ListParagraph"/>
        <w:numPr>
          <w:ilvl w:val="0"/>
          <w:numId w:val="3"/>
        </w:numPr>
        <w:jc w:val="both"/>
        <w:rPr>
          <w:rStyle w:val="apple-converted-space"/>
          <w:rFonts w:ascii="Times New Roman" w:hAnsi="Times New Roman" w:cs="Times New Roman"/>
          <w:lang w:val="sr-Latn-RS"/>
        </w:rPr>
      </w:pPr>
      <w:r w:rsidRPr="00093554">
        <w:rPr>
          <w:rFonts w:ascii="Times New Roman" w:hAnsi="Times New Roman" w:cs="Times New Roman"/>
          <w:lang w:val="sr-Latn-RS" w:bidi="sr-Latn-CS"/>
        </w:rPr>
        <w:t>Zakon o slobodnom pristupu informacijama od javnog značaja (2004) navodi da su državni organi, društvena udruženja i zvaničnici dužni da svakom licu pruže mogućnost dobijanja i upoznavanja sa dokumentima od javnog značaja, osim u slučajevima predviđenim zakonom.</w:t>
      </w:r>
      <w:r w:rsidR="00675E9B">
        <w:rPr>
          <w:rFonts w:ascii="Times New Roman" w:hAnsi="Times New Roman" w:cs="Times New Roman"/>
          <w:lang w:val="sr-Latn-RS" w:bidi="sr-Latn-CS"/>
        </w:rPr>
        <w:t xml:space="preserve"> </w:t>
      </w:r>
      <w:r w:rsidRPr="00093554">
        <w:rPr>
          <w:rFonts w:ascii="Times New Roman" w:hAnsi="Times New Roman" w:cs="Times New Roman"/>
          <w:lang w:val="sr-Latn-RS" w:bidi="sr-Latn-CS"/>
        </w:rPr>
        <w:t>Uređuju se prava na pristup informacijama od javnog značaja kojima raspolažu organi javne vlasti, radi ostvarenja i zaštite interesa javnosti da zna i ostvarenja slobodnog demokratskog poretka i otvorenog društva. Pristup informacijama na osnovu ovog zakona</w:t>
      </w:r>
      <w:r w:rsidR="00675E9B">
        <w:rPr>
          <w:rFonts w:ascii="Times New Roman" w:hAnsi="Times New Roman" w:cs="Times New Roman"/>
          <w:lang w:val="sr-Latn-RS" w:bidi="sr-Latn-CS"/>
        </w:rPr>
        <w:t xml:space="preserve"> </w:t>
      </w:r>
      <w:r w:rsidRPr="00093554">
        <w:rPr>
          <w:rFonts w:ascii="Times New Roman" w:hAnsi="Times New Roman" w:cs="Times New Roman"/>
          <w:lang w:val="sr-Latn-RS" w:bidi="sr-Latn-CS"/>
        </w:rPr>
        <w:t xml:space="preserve">omogućen je svim zainteresovanim stranama, uključujući svako fizičko ili pravno </w:t>
      </w:r>
      <w:r w:rsidRPr="00093554">
        <w:rPr>
          <w:rFonts w:ascii="Times New Roman" w:hAnsi="Times New Roman" w:cs="Times New Roman"/>
          <w:lang w:val="sr-Latn-RS" w:bidi="sr-Latn-CS"/>
        </w:rPr>
        <w:lastRenderedPageBreak/>
        <w:t>lice, na pismeni zahtev, osim ako zakonom nije drugačije određeno. Najkasnije u roku od 15 dana od prijema zahteva, organ vlasti dužan je da obavestiti tražioca da li su tražene informacije dostupne i da mu omogući</w:t>
      </w:r>
      <w:r w:rsidR="00675E9B">
        <w:rPr>
          <w:rFonts w:ascii="Times New Roman" w:hAnsi="Times New Roman" w:cs="Times New Roman"/>
          <w:lang w:val="sr-Latn-RS" w:bidi="sr-Latn-CS"/>
        </w:rPr>
        <w:t xml:space="preserve"> </w:t>
      </w:r>
      <w:r w:rsidRPr="00093554">
        <w:rPr>
          <w:rFonts w:ascii="Times New Roman" w:hAnsi="Times New Roman" w:cs="Times New Roman"/>
          <w:lang w:val="sr-Latn-RS" w:bidi="sr-Latn-CS"/>
        </w:rPr>
        <w:t>pristup dokumentu koji sadrži tražene informacije, ili da izda ili pošalje kopiju dokumenta tražiocu. </w:t>
      </w:r>
    </w:p>
    <w:p w14:paraId="4AEA4295" w14:textId="77777777" w:rsidR="00B6371A" w:rsidRPr="00093554" w:rsidRDefault="00B6371A" w:rsidP="00B96E22">
      <w:pPr>
        <w:pStyle w:val="ListParagraph"/>
        <w:numPr>
          <w:ilvl w:val="0"/>
          <w:numId w:val="3"/>
        </w:numPr>
        <w:jc w:val="both"/>
        <w:rPr>
          <w:rFonts w:ascii="Times New Roman" w:hAnsi="Times New Roman" w:cs="Times New Roman"/>
          <w:lang w:val="sr-Latn-RS"/>
        </w:rPr>
      </w:pPr>
      <w:r w:rsidRPr="00093554">
        <w:rPr>
          <w:rFonts w:ascii="Times New Roman" w:hAnsi="Times New Roman" w:cs="Times New Roman"/>
          <w:lang w:val="sr-Latn-RS" w:bidi="sr-Latn-CS"/>
        </w:rPr>
        <w:t>Zakon o javnom informisanju i medijima (2014) propisuje da je javno informisanje je slobodno i ne podleže cenzuri, da javnost ima pravo i interes da bude informisana o pitanjima od javnog značaja, da monopol u medijima nije dozvoljen, da su informacije o medijima javne. Zakon o proceni uticaja na životnu sredinu (iz 2004. godine, sa izmenama iz 2009. godine) predviđa kategorizaciju industrijskih sektora i projekata i identifikuje vrste procene životne sredine u zavisnosti od odgovarajuće kategorije sektora ili projekata i predviđa obavezne postupke za javni uvid i raspravu u roku od najmanje 20 dana od obaveštavanja.</w:t>
      </w:r>
    </w:p>
    <w:p w14:paraId="7DEECFAC" w14:textId="1E74BD42" w:rsidR="00B6371A" w:rsidRPr="00093554" w:rsidRDefault="00B6371A" w:rsidP="00B96E22">
      <w:pPr>
        <w:pStyle w:val="ListParagraph"/>
        <w:numPr>
          <w:ilvl w:val="0"/>
          <w:numId w:val="3"/>
        </w:numPr>
        <w:jc w:val="both"/>
        <w:rPr>
          <w:rStyle w:val="apple-converted-space"/>
          <w:rFonts w:ascii="Times New Roman" w:hAnsi="Times New Roman" w:cs="Times New Roman"/>
          <w:lang w:val="sr-Latn-RS"/>
        </w:rPr>
      </w:pPr>
      <w:r w:rsidRPr="00093554">
        <w:rPr>
          <w:rFonts w:ascii="Times New Roman" w:hAnsi="Times New Roman" w:cs="Times New Roman"/>
          <w:lang w:val="sr-Latn-RS" w:bidi="sr-Latn-CS"/>
        </w:rPr>
        <w:t> Pored toga, Republika Srbija je ratifikovala Arhusku konvenciju o dostupnosti informacija, učešću javnosti u donošenju odluka i pravu na pravnu zaštitu u pitanjima životne sredine, koja povezuje život i ljudska prava i zasniva se na uverenju da je osnovno pravo sadašnjih i budućih generacija da žive u okruženju koje je adekvatno za zdravlje i blagostanje. Konvencija je fokusirana na postizanje ovih ciljeva kroz primenu tri stuba: prava na pristup informacijama, pristup donošenju odluka i pristup pravnoj zaštiti. </w:t>
      </w:r>
    </w:p>
    <w:p w14:paraId="7F8D51E8" w14:textId="77777777" w:rsidR="00B6371A" w:rsidRPr="00093554" w:rsidRDefault="00B6371A" w:rsidP="00B6371A">
      <w:pPr>
        <w:ind w:left="360"/>
        <w:jc w:val="both"/>
        <w:rPr>
          <w:rStyle w:val="apple-converted-space"/>
          <w:sz w:val="22"/>
          <w:szCs w:val="22"/>
          <w:lang w:val="sr-Latn-RS"/>
        </w:rPr>
      </w:pPr>
    </w:p>
    <w:p w14:paraId="44121823" w14:textId="3C9FDC92" w:rsidR="00CA7D04" w:rsidRPr="00093554" w:rsidRDefault="00B6371A" w:rsidP="00355330">
      <w:pPr>
        <w:jc w:val="both"/>
        <w:rPr>
          <w:color w:val="000000"/>
          <w:sz w:val="22"/>
          <w:szCs w:val="22"/>
          <w:lang w:val="sr-Latn-RS"/>
        </w:rPr>
      </w:pPr>
      <w:r w:rsidRPr="00093554">
        <w:rPr>
          <w:sz w:val="22"/>
          <w:lang w:val="sr-Latn-RS" w:bidi="sr-Latn-CS"/>
        </w:rPr>
        <w:t>Ostali zahtevi za angažovanje zainteresovanih strana, otkrivanje informacija i transparentnost u okviru određenih tema i sektora uneti su u važeće zakone koji regulišu svaku obrađenu oblast. Oni su u velikoj meri usaglašeni sa zahtevima ESS10, ali imaju određene nedostatke kada je reč o strategijama aktivnog pristupa i kontinuiranog angažovanja.</w:t>
      </w:r>
    </w:p>
    <w:p w14:paraId="5BDDA0F5" w14:textId="77777777" w:rsidR="0067061E" w:rsidRPr="00093554" w:rsidRDefault="0067061E" w:rsidP="00355330">
      <w:pPr>
        <w:jc w:val="both"/>
        <w:rPr>
          <w:color w:val="000000"/>
          <w:sz w:val="22"/>
          <w:szCs w:val="22"/>
          <w:lang w:val="sr-Latn-RS"/>
        </w:rPr>
      </w:pPr>
    </w:p>
    <w:p w14:paraId="5523756A" w14:textId="4195FDED" w:rsidR="00CA7D04" w:rsidRPr="00093554" w:rsidRDefault="001F3DA3" w:rsidP="001F3DA3">
      <w:pPr>
        <w:pStyle w:val="Heading2"/>
        <w:rPr>
          <w:rFonts w:ascii="Times New Roman" w:hAnsi="Times New Roman" w:cs="Times New Roman"/>
          <w:b/>
          <w:bCs/>
          <w:color w:val="000000" w:themeColor="text1"/>
          <w:sz w:val="22"/>
          <w:szCs w:val="22"/>
          <w:lang w:val="sr-Latn-RS"/>
        </w:rPr>
      </w:pPr>
      <w:bookmarkStart w:id="11" w:name="_Toc163643126"/>
      <w:r w:rsidRPr="00093554">
        <w:rPr>
          <w:rFonts w:ascii="Times New Roman" w:hAnsi="Times New Roman" w:cs="Times New Roman"/>
          <w:b/>
          <w:sz w:val="22"/>
          <w:lang w:val="sr-Latn-RS" w:bidi="sr-Latn-CS"/>
        </w:rPr>
        <w:t>4.2. Standardi zaštite životne sredine i društveni standardi Svetske banke u pogledu angažovanja zainteresovanih strana (EES10)</w:t>
      </w:r>
      <w:bookmarkEnd w:id="11"/>
    </w:p>
    <w:p w14:paraId="6B5B173D" w14:textId="77777777" w:rsidR="00A64125" w:rsidRPr="00093554" w:rsidRDefault="00A64125" w:rsidP="00A64125">
      <w:pPr>
        <w:ind w:left="284"/>
        <w:jc w:val="both"/>
        <w:rPr>
          <w:b/>
          <w:bCs/>
          <w:color w:val="000000"/>
          <w:sz w:val="22"/>
          <w:szCs w:val="22"/>
          <w:lang w:val="sr-Latn-RS"/>
        </w:rPr>
      </w:pPr>
    </w:p>
    <w:p w14:paraId="6E881BB9" w14:textId="3A0495D4" w:rsidR="00DF0D8E" w:rsidRPr="00093554" w:rsidRDefault="00DF0D8E" w:rsidP="00DF0D8E">
      <w:pPr>
        <w:contextualSpacing/>
        <w:mirrorIndents/>
        <w:jc w:val="both"/>
        <w:rPr>
          <w:sz w:val="22"/>
          <w:szCs w:val="22"/>
          <w:lang w:val="sr-Latn-RS"/>
        </w:rPr>
      </w:pPr>
      <w:r w:rsidRPr="00093554">
        <w:rPr>
          <w:sz w:val="22"/>
          <w:lang w:val="sr-Latn-RS" w:bidi="sr-Latn-CS"/>
        </w:rPr>
        <w:t xml:space="preserve">ESS 10 Svetske banke, „Angažovanje zainteresovanih strana i obelodanjivanje informacija“, prepoznaje „značaj otvorenog i transparentnog angažovanja između Zajmoprimca i zainteresovanih strana u projektu kao suštinskog elementa dobre međunarodne prakse“. Konkretno, ESS10 zahteva sledeće: </w:t>
      </w:r>
    </w:p>
    <w:p w14:paraId="769C8602" w14:textId="77777777" w:rsidR="00DF0D8E" w:rsidRPr="00093554" w:rsidRDefault="00DF0D8E" w:rsidP="00B96E22">
      <w:pPr>
        <w:pStyle w:val="ListParagraph"/>
        <w:numPr>
          <w:ilvl w:val="0"/>
          <w:numId w:val="5"/>
        </w:numPr>
        <w:pBdr>
          <w:top w:val="nil"/>
          <w:left w:val="nil"/>
          <w:bottom w:val="nil"/>
          <w:right w:val="nil"/>
          <w:between w:val="nil"/>
          <w:bar w:val="nil"/>
        </w:pBdr>
        <w:adjustRightInd w:val="0"/>
        <w:spacing w:before="0"/>
        <w:ind w:left="0" w:firstLine="0"/>
        <w:contextualSpacing/>
        <w:mirrorIndents/>
        <w:jc w:val="both"/>
        <w:rPr>
          <w:rFonts w:ascii="Times New Roman" w:hAnsi="Times New Roman" w:cs="Times New Roman"/>
          <w:lang w:val="sr-Latn-RS"/>
        </w:rPr>
      </w:pPr>
      <w:r w:rsidRPr="00093554">
        <w:rPr>
          <w:rFonts w:ascii="Times New Roman" w:hAnsi="Times New Roman" w:cs="Times New Roman"/>
          <w:lang w:val="sr-Latn-RS" w:bidi="sr-Latn-CS"/>
        </w:rPr>
        <w:t>„Zajmoprimci će sarađivati sa zainteresovanim stranama tokom životnog ciklusa projekta, a ta saradnja će započeti što je pre moguće tokom procesa razvoja projekta i u vremenskom okviru koji omogućava korisne konsultacije sa zainteresovanim stranama o strukturi projekta. Priroda, obim i učestalost angažovanja zainteresovanih strana biće proporcionalni u odnosu na prirodu i obim projekta i njegove potencijalne rizike i uticaje.</w:t>
      </w:r>
    </w:p>
    <w:p w14:paraId="6DCDFA07" w14:textId="77777777" w:rsidR="00DF0D8E" w:rsidRPr="00093554" w:rsidRDefault="00DF0D8E" w:rsidP="00B96E22">
      <w:pPr>
        <w:pStyle w:val="ListParagraph"/>
        <w:numPr>
          <w:ilvl w:val="0"/>
          <w:numId w:val="5"/>
        </w:numPr>
        <w:pBdr>
          <w:top w:val="nil"/>
          <w:left w:val="nil"/>
          <w:bottom w:val="nil"/>
          <w:right w:val="nil"/>
          <w:between w:val="nil"/>
          <w:bar w:val="nil"/>
        </w:pBdr>
        <w:adjustRightInd w:val="0"/>
        <w:spacing w:before="0"/>
        <w:ind w:left="0" w:firstLine="0"/>
        <w:contextualSpacing/>
        <w:mirrorIndents/>
        <w:jc w:val="both"/>
        <w:rPr>
          <w:rFonts w:ascii="Times New Roman" w:hAnsi="Times New Roman" w:cs="Times New Roman"/>
          <w:lang w:val="sr-Latn-RS"/>
        </w:rPr>
      </w:pPr>
      <w:r w:rsidRPr="00093554">
        <w:rPr>
          <w:rFonts w:ascii="Times New Roman" w:hAnsi="Times New Roman" w:cs="Times New Roman"/>
          <w:lang w:val="sr-Latn-RS" w:bidi="sr-Latn-CS"/>
        </w:rPr>
        <w:t>Zajmoprimci će imati konsultacije sa svim zainteresovanim stranama. Zajmoprimci će zainteresovanim stranama pružiti blagovremene, relevantne, razumljive i pristupačne informacije i konsultovaće se sa njima na kulturološki prikladan način, bez manipulacija, uplitanja, prinude, diskriminacije i zastrašivanja.</w:t>
      </w:r>
    </w:p>
    <w:p w14:paraId="11FDCFC3" w14:textId="77777777" w:rsidR="00DF0D8E" w:rsidRPr="00093554" w:rsidRDefault="00DF0D8E" w:rsidP="00B96E22">
      <w:pPr>
        <w:pStyle w:val="ListParagraph"/>
        <w:numPr>
          <w:ilvl w:val="0"/>
          <w:numId w:val="5"/>
        </w:numPr>
        <w:pBdr>
          <w:top w:val="nil"/>
          <w:left w:val="nil"/>
          <w:bottom w:val="nil"/>
          <w:right w:val="nil"/>
          <w:between w:val="nil"/>
          <w:bar w:val="nil"/>
        </w:pBdr>
        <w:adjustRightInd w:val="0"/>
        <w:spacing w:before="0"/>
        <w:ind w:left="0" w:firstLine="0"/>
        <w:contextualSpacing/>
        <w:mirrorIndents/>
        <w:jc w:val="both"/>
        <w:rPr>
          <w:rFonts w:ascii="Times New Roman" w:hAnsi="Times New Roman" w:cs="Times New Roman"/>
          <w:lang w:val="sr-Latn-RS"/>
        </w:rPr>
      </w:pPr>
      <w:r w:rsidRPr="00093554">
        <w:rPr>
          <w:rFonts w:ascii="Times New Roman" w:hAnsi="Times New Roman" w:cs="Times New Roman"/>
          <w:lang w:val="sr-Latn-RS" w:bidi="sr-Latn-CS"/>
        </w:rPr>
        <w:t>Proces angažovanja zainteresovanih strana obuhvata sledeće, kako je detaljnije navedeno u ovom ESS: (i) identifikacija i analiza zainteresovanih strana; (ii) planiranje načina na koji će se odvijati saradnja sa zainteresovanim stranama; (iii) otkrivanje informacija; (iv) konsultacije sa zainteresovanim stranama; (v) rešavanje žalbi i odgovaranje na njih; i (vi) dostava izveštaja zainteresovanim stranama.</w:t>
      </w:r>
    </w:p>
    <w:p w14:paraId="511830FF" w14:textId="1887DE7D" w:rsidR="00DF0D8E" w:rsidRPr="00093554" w:rsidRDefault="00DF0D8E" w:rsidP="00B96E22">
      <w:pPr>
        <w:pStyle w:val="ListParagraph"/>
        <w:numPr>
          <w:ilvl w:val="0"/>
          <w:numId w:val="5"/>
        </w:numPr>
        <w:pBdr>
          <w:top w:val="nil"/>
          <w:left w:val="nil"/>
          <w:bottom w:val="nil"/>
          <w:right w:val="nil"/>
          <w:between w:val="nil"/>
          <w:bar w:val="nil"/>
        </w:pBdr>
        <w:adjustRightInd w:val="0"/>
        <w:spacing w:before="0"/>
        <w:ind w:left="0" w:firstLine="0"/>
        <w:contextualSpacing/>
        <w:mirrorIndents/>
        <w:jc w:val="both"/>
        <w:rPr>
          <w:rFonts w:ascii="Times New Roman" w:hAnsi="Times New Roman" w:cs="Times New Roman"/>
          <w:lang w:val="sr-Latn-RS"/>
        </w:rPr>
      </w:pPr>
      <w:r w:rsidRPr="00093554">
        <w:rPr>
          <w:rFonts w:ascii="Times New Roman" w:hAnsi="Times New Roman" w:cs="Times New Roman"/>
          <w:lang w:val="sr-Latn-RS" w:bidi="sr-Latn-CS"/>
        </w:rPr>
        <w:t>Zajmoprimac će, u okviru procene životne sredine i društvenih aspekata, održavati i obelodaniti evidenciju o angažovanju zainteresovanih strana, uključujući opis konsultovanih zainteresovanih strana, kratak pregled dobijenih povratnih informacija i kratko objašnjenje na koji način su povratne informacije uzete u obzir ili razloge zbog kojih nisu. (Svetska banka, 2017:</w:t>
      </w:r>
      <w:r w:rsidR="00675E9B">
        <w:rPr>
          <w:rFonts w:ascii="Times New Roman" w:hAnsi="Times New Roman" w:cs="Times New Roman"/>
          <w:lang w:val="sr-Latn-RS" w:bidi="sr-Latn-CS"/>
        </w:rPr>
        <w:t xml:space="preserve"> </w:t>
      </w:r>
      <w:r w:rsidRPr="00093554">
        <w:rPr>
          <w:rFonts w:ascii="Times New Roman" w:hAnsi="Times New Roman" w:cs="Times New Roman"/>
          <w:lang w:val="sr-Latn-RS" w:bidi="sr-Latn-CS"/>
        </w:rPr>
        <w:t xml:space="preserve">98). </w:t>
      </w:r>
    </w:p>
    <w:p w14:paraId="613D0F29" w14:textId="1EE8FDF7" w:rsidR="00E30B76" w:rsidRPr="00093554" w:rsidRDefault="00E30B76" w:rsidP="00E30B76">
      <w:pPr>
        <w:pStyle w:val="ListParagraph"/>
        <w:pBdr>
          <w:top w:val="nil"/>
          <w:left w:val="nil"/>
          <w:bottom w:val="nil"/>
          <w:right w:val="nil"/>
          <w:between w:val="nil"/>
          <w:bar w:val="nil"/>
        </w:pBdr>
        <w:adjustRightInd w:val="0"/>
        <w:spacing w:before="0"/>
        <w:ind w:left="0" w:firstLine="0"/>
        <w:contextualSpacing/>
        <w:mirrorIndents/>
        <w:jc w:val="both"/>
        <w:rPr>
          <w:rFonts w:ascii="Times New Roman" w:hAnsi="Times New Roman" w:cs="Times New Roman"/>
          <w:lang w:val="sr-Latn-RS"/>
        </w:rPr>
      </w:pPr>
    </w:p>
    <w:p w14:paraId="7A35032B" w14:textId="22101664" w:rsidR="0067061E" w:rsidRPr="00093554" w:rsidRDefault="00E30B76" w:rsidP="00435340">
      <w:pPr>
        <w:spacing w:after="120"/>
        <w:jc w:val="both"/>
        <w:rPr>
          <w:sz w:val="22"/>
          <w:szCs w:val="22"/>
          <w:lang w:val="sr-Latn-RS"/>
        </w:rPr>
      </w:pPr>
      <w:r w:rsidRPr="00093554">
        <w:rPr>
          <w:sz w:val="22"/>
          <w:lang w:val="sr-Latn-RS" w:bidi="sr-Latn-CS"/>
        </w:rPr>
        <w:t>Zajmoprimac će što je pre moguće tokom</w:t>
      </w:r>
      <w:r w:rsidR="00675E9B">
        <w:rPr>
          <w:sz w:val="22"/>
          <w:lang w:val="sr-Latn-RS" w:bidi="sr-Latn-CS"/>
        </w:rPr>
        <w:t xml:space="preserve"> </w:t>
      </w:r>
      <w:r w:rsidRPr="00093554">
        <w:rPr>
          <w:sz w:val="22"/>
          <w:lang w:val="sr-Latn-RS" w:bidi="sr-Latn-CS"/>
        </w:rPr>
        <w:t xml:space="preserve">projekta, pre procene, izraditi i objaviti Plan angažovanja zainteresovanih strana koji odgovara prirodi i obimu projekta i njegovim potencijalnim rizicima. SEP je živ dokument, svaka promena u Projektu može da dovede do njegove promene. Ako projekat pretrpi značajne </w:t>
      </w:r>
      <w:r w:rsidRPr="00093554">
        <w:rPr>
          <w:sz w:val="22"/>
          <w:lang w:val="sr-Latn-RS" w:bidi="sr-Latn-CS"/>
        </w:rPr>
        <w:lastRenderedPageBreak/>
        <w:t>promene, takva ažuriranja će se odraziti i na SEP, i dokument će biti ponovo objavljen. Prema ESS10, Zajmoprimac je takođe dužan da predloži i primeni žalbeni mehanizam, radi prijema i</w:t>
      </w:r>
      <w:r w:rsidR="00675E9B">
        <w:rPr>
          <w:sz w:val="22"/>
          <w:lang w:val="sr-Latn-RS" w:bidi="sr-Latn-CS"/>
        </w:rPr>
        <w:t xml:space="preserve"> </w:t>
      </w:r>
      <w:r w:rsidRPr="00093554">
        <w:rPr>
          <w:sz w:val="22"/>
          <w:lang w:val="sr-Latn-RS" w:bidi="sr-Latn-CS"/>
        </w:rPr>
        <w:t>lakšeg nalaženja rešenja za zabrinutosti i žalbe strana pogođenih projektom u vezi sa ekološkim i socijalnim učinkom projekta.</w:t>
      </w:r>
    </w:p>
    <w:p w14:paraId="653574DC" w14:textId="30B219BA" w:rsidR="00B10101" w:rsidRPr="00093554" w:rsidRDefault="00A4753E" w:rsidP="00B96E22">
      <w:pPr>
        <w:pStyle w:val="Heading1"/>
        <w:numPr>
          <w:ilvl w:val="0"/>
          <w:numId w:val="24"/>
        </w:numPr>
        <w:rPr>
          <w:rFonts w:ascii="Times New Roman" w:hAnsi="Times New Roman" w:cs="Times New Roman"/>
          <w:lang w:val="sr-Latn-RS"/>
        </w:rPr>
      </w:pPr>
      <w:bookmarkStart w:id="12" w:name="_Toc163643127"/>
      <w:r w:rsidRPr="00093554">
        <w:rPr>
          <w:rFonts w:ascii="Times New Roman" w:hAnsi="Times New Roman" w:cs="Times New Roman"/>
          <w:lang w:val="sr-Latn-RS" w:bidi="sr-Latn-CS"/>
        </w:rPr>
        <w:t>Identifikacija i analiza zainteresovanih strana</w:t>
      </w:r>
      <w:bookmarkEnd w:id="12"/>
    </w:p>
    <w:p w14:paraId="3B91BD54" w14:textId="77777777" w:rsidR="00897FFC" w:rsidRPr="00093554" w:rsidRDefault="00897FFC" w:rsidP="00897FFC">
      <w:pPr>
        <w:pStyle w:val="Heading1"/>
        <w:ind w:left="360" w:firstLine="0"/>
        <w:rPr>
          <w:rFonts w:ascii="Times New Roman" w:hAnsi="Times New Roman" w:cs="Times New Roman"/>
          <w:lang w:val="sr-Latn-RS"/>
        </w:rPr>
      </w:pPr>
    </w:p>
    <w:p w14:paraId="554DDC41" w14:textId="3C3DBF0A" w:rsidR="00413C75" w:rsidRPr="00093554" w:rsidRDefault="00B10101" w:rsidP="00897FFC">
      <w:pPr>
        <w:rPr>
          <w:b/>
          <w:bCs/>
          <w:sz w:val="22"/>
          <w:szCs w:val="22"/>
          <w:lang w:val="sr-Latn-RS"/>
        </w:rPr>
      </w:pPr>
      <w:r w:rsidRPr="00093554">
        <w:rPr>
          <w:sz w:val="22"/>
          <w:lang w:val="sr-Latn-RS" w:bidi="sr-Latn-CS"/>
        </w:rPr>
        <w:t xml:space="preserve">Glavne kategorije zainteresovanih strana, prema ESS 10, a u vezi sa ESS 1, su sledeće kategorije: </w:t>
      </w:r>
    </w:p>
    <w:p w14:paraId="68FC5AF0" w14:textId="77777777" w:rsidR="005E4C75" w:rsidRPr="00093554" w:rsidRDefault="00975A6E" w:rsidP="00B96E22">
      <w:pPr>
        <w:pStyle w:val="BodyA"/>
        <w:numPr>
          <w:ilvl w:val="0"/>
          <w:numId w:val="9"/>
        </w:numPr>
        <w:jc w:val="both"/>
        <w:rPr>
          <w:rFonts w:ascii="Times New Roman" w:hAnsi="Times New Roman" w:cs="Times New Roman"/>
          <w:color w:val="000000" w:themeColor="text1"/>
          <w:lang w:val="sr-Latn-RS"/>
        </w:rPr>
      </w:pPr>
      <w:r w:rsidRPr="00093554">
        <w:rPr>
          <w:rFonts w:ascii="Times New Roman" w:hAnsi="Times New Roman" w:cs="Times New Roman"/>
          <w:b/>
          <w:lang w:val="sr-Latn-RS" w:bidi="sr-Latn-CS"/>
        </w:rPr>
        <w:t>Strane pogođene Projektom (PAP)</w:t>
      </w:r>
      <w:r w:rsidRPr="00093554">
        <w:rPr>
          <w:rStyle w:val="None"/>
          <w:rFonts w:ascii="Times New Roman" w:hAnsi="Times New Roman" w:cs="Times New Roman"/>
          <w:lang w:val="sr-Latn-RS" w:bidi="sr-Latn-CS"/>
        </w:rPr>
        <w:t xml:space="preserve"> označava lica na koje će projekat verovatno imati dejstvo zbog stvarnih uticaja ili potencijalnih rizika za njihovo fizičko okruženje, zdravlje, bezbednost, kulturne prakse, blagostanje ili sredstva za život. Ove zainteresovane strane mogu da uključuju pojedince ili grupe, kao i direktne korisnike projekta i lokalne zajednice. To su pojedinci ili domaćinstva koja će najverovatnije primetiti/osetiti promene usled uticaja projekta na životnu sredinu i društveno okruženje.</w:t>
      </w:r>
    </w:p>
    <w:p w14:paraId="52925297" w14:textId="77777777" w:rsidR="001A7457" w:rsidRPr="00093554" w:rsidRDefault="00975A6E" w:rsidP="00B96E22">
      <w:pPr>
        <w:pStyle w:val="BodyA"/>
        <w:numPr>
          <w:ilvl w:val="0"/>
          <w:numId w:val="9"/>
        </w:numPr>
        <w:jc w:val="both"/>
        <w:rPr>
          <w:rStyle w:val="None"/>
          <w:rFonts w:ascii="Times New Roman" w:hAnsi="Times New Roman" w:cs="Times New Roman"/>
          <w:color w:val="000000" w:themeColor="text1"/>
          <w:lang w:val="sr-Latn-RS"/>
        </w:rPr>
      </w:pPr>
      <w:r w:rsidRPr="00093554">
        <w:rPr>
          <w:rFonts w:ascii="Times New Roman" w:hAnsi="Times New Roman" w:cs="Times New Roman"/>
          <w:b/>
          <w:lang w:val="sr-Latn-RS" w:bidi="sr-Latn-CS"/>
        </w:rPr>
        <w:t>Ostale zainteresovane strane</w:t>
      </w:r>
      <w:r w:rsidRPr="00093554">
        <w:rPr>
          <w:rStyle w:val="None"/>
          <w:rFonts w:ascii="Times New Roman" w:hAnsi="Times New Roman" w:cs="Times New Roman"/>
          <w:lang w:val="sr-Latn-RS" w:bidi="sr-Latn-CS"/>
        </w:rPr>
        <w:t xml:space="preserve"> (OIP) odnosi se na: pojedince, grupe ili organizacije sa interesom za projekat, bilo zbog lokacije projekta, njegovih karakteristika, uticaja ili pitanja koja se odnose na javni interes. Na primer, ove strane mogu da obuhvate regulatore, državne zvaničnike, privatni sektor, naučnu zajednicu, akademsku zajednicu, sindikate, ženske organizacije, druge organizacije civilnog društva i kulturne grupe.</w:t>
      </w:r>
    </w:p>
    <w:p w14:paraId="190533B6" w14:textId="25DB1D63" w:rsidR="002E6942" w:rsidRPr="00093554" w:rsidRDefault="00975A6E" w:rsidP="00B96E22">
      <w:pPr>
        <w:pStyle w:val="BodyA"/>
        <w:numPr>
          <w:ilvl w:val="0"/>
          <w:numId w:val="9"/>
        </w:numPr>
        <w:jc w:val="both"/>
        <w:rPr>
          <w:rFonts w:ascii="Times New Roman" w:hAnsi="Times New Roman" w:cs="Times New Roman"/>
          <w:color w:val="000000" w:themeColor="text1"/>
          <w:lang w:val="sr-Latn-RS"/>
        </w:rPr>
      </w:pPr>
      <w:r w:rsidRPr="00093554">
        <w:rPr>
          <w:rFonts w:ascii="Times New Roman" w:hAnsi="Times New Roman" w:cs="Times New Roman"/>
          <w:b/>
          <w:lang w:val="sr-Latn-RS" w:bidi="sr-Latn-CS"/>
        </w:rPr>
        <w:t>Ugroženi/ranjivi pojedinci ili grupe</w:t>
      </w:r>
      <w:r w:rsidRPr="00093554">
        <w:rPr>
          <w:rFonts w:ascii="Times New Roman" w:hAnsi="Times New Roman" w:cs="Times New Roman"/>
          <w:lang w:val="sr-Latn-RS" w:bidi="sr-Latn-CS"/>
        </w:rPr>
        <w:t xml:space="preserve"> Projekat će posebnu pažnju posvetiti jasnom prenošenju poruka i informacija pojedincima ili grupama koji su u nepovoljnom položaju ili ne mogu da izraze svoju zabrinutost zbog uticaja projekta, ili da razumeju prednosti projekta. Kako bi se obezbedilo da njihovi stavovi i razmišljanje budu uzeti u obzir, SCAP/AF projekat će omogućiti sve dostupne alate i kanale za komunikaciju za širenje informacija u vezi sa sprovođenjem aktivnosti, ali i za prikupljanje povratnih informacija od pomenutih pojedinaca ili grupa.</w:t>
      </w:r>
    </w:p>
    <w:p w14:paraId="51E2AF59" w14:textId="0E697AB6" w:rsidR="00145FE9" w:rsidRPr="00093554" w:rsidRDefault="001F3DA3" w:rsidP="00145FE9">
      <w:pPr>
        <w:pStyle w:val="Heading2"/>
        <w:rPr>
          <w:rStyle w:val="None"/>
          <w:rFonts w:ascii="Times New Roman" w:hAnsi="Times New Roman" w:cs="Times New Roman"/>
          <w:b/>
          <w:bCs/>
          <w:color w:val="000000" w:themeColor="text1"/>
          <w:sz w:val="22"/>
          <w:szCs w:val="22"/>
          <w:lang w:val="sr-Latn-RS"/>
        </w:rPr>
      </w:pPr>
      <w:bookmarkStart w:id="13" w:name="_Toc163643128"/>
      <w:r w:rsidRPr="00093554">
        <w:rPr>
          <w:rFonts w:ascii="Times New Roman" w:hAnsi="Times New Roman" w:cs="Times New Roman"/>
          <w:b/>
          <w:sz w:val="22"/>
          <w:lang w:val="sr-Latn-RS" w:bidi="sr-Latn-CS"/>
        </w:rPr>
        <w:t>5.1. Strane pogođene projektom (PAP)</w:t>
      </w:r>
      <w:bookmarkEnd w:id="13"/>
      <w:r w:rsidRPr="00093554">
        <w:rPr>
          <w:rStyle w:val="None"/>
          <w:rFonts w:ascii="Times New Roman" w:hAnsi="Times New Roman" w:cs="Times New Roman"/>
          <w:b/>
          <w:sz w:val="22"/>
          <w:lang w:val="sr-Latn-RS" w:bidi="sr-Latn-CS"/>
        </w:rPr>
        <w:t xml:space="preserve"> </w:t>
      </w:r>
    </w:p>
    <w:p w14:paraId="7F954D64" w14:textId="77777777" w:rsidR="00145FE9" w:rsidRPr="00093554" w:rsidRDefault="00145FE9" w:rsidP="00145FE9">
      <w:pPr>
        <w:rPr>
          <w:lang w:val="sr-Latn-RS"/>
        </w:rPr>
      </w:pPr>
    </w:p>
    <w:p w14:paraId="53B7DCAE" w14:textId="2D765D00" w:rsidR="008D470A" w:rsidRPr="00093554" w:rsidRDefault="008D470A" w:rsidP="008D470A">
      <w:pPr>
        <w:pStyle w:val="BodyA"/>
        <w:jc w:val="both"/>
        <w:rPr>
          <w:rStyle w:val="None"/>
          <w:rFonts w:ascii="Times New Roman" w:hAnsi="Times New Roman" w:cs="Times New Roman"/>
          <w:bCs/>
          <w:color w:val="000000" w:themeColor="text1"/>
          <w:lang w:val="sr-Latn-RS"/>
        </w:rPr>
      </w:pPr>
      <w:r w:rsidRPr="00093554">
        <w:rPr>
          <w:rStyle w:val="None"/>
          <w:rFonts w:ascii="Times New Roman" w:hAnsi="Times New Roman" w:cs="Times New Roman"/>
          <w:lang w:val="sr-Latn-RS" w:bidi="sr-Latn-CS"/>
        </w:rPr>
        <w:t>Zainteresovane strane koje bi mogle biti pogođene realizacijom projekta su:</w:t>
      </w:r>
    </w:p>
    <w:p w14:paraId="30DA9282" w14:textId="22DAE50E" w:rsidR="008D470A" w:rsidRPr="00093554" w:rsidRDefault="008D470A" w:rsidP="00B96E22">
      <w:pPr>
        <w:pStyle w:val="BodyA"/>
        <w:numPr>
          <w:ilvl w:val="0"/>
          <w:numId w:val="10"/>
        </w:numPr>
        <w:jc w:val="both"/>
        <w:rPr>
          <w:rStyle w:val="None"/>
          <w:rFonts w:ascii="Times New Roman" w:hAnsi="Times New Roman" w:cs="Times New Roman"/>
          <w:bCs/>
          <w:color w:val="000000" w:themeColor="text1"/>
          <w:lang w:val="sr-Latn-RS"/>
        </w:rPr>
      </w:pPr>
      <w:bookmarkStart w:id="14" w:name="_Hlk163121014"/>
      <w:r w:rsidRPr="00093554">
        <w:rPr>
          <w:rStyle w:val="None"/>
          <w:rFonts w:ascii="Times New Roman" w:hAnsi="Times New Roman" w:cs="Times New Roman"/>
          <w:lang w:val="sr-Latn-RS" w:bidi="sr-Latn-CS"/>
        </w:rPr>
        <w:t>Poljoprivredni proizvođači/poljoprivrednici, mala poljoprivredna gazdinstva;</w:t>
      </w:r>
    </w:p>
    <w:p w14:paraId="417A1E9A" w14:textId="4291FD69" w:rsidR="008D470A" w:rsidRPr="00093554" w:rsidRDefault="008D470A" w:rsidP="00B96E22">
      <w:pPr>
        <w:pStyle w:val="BodyA"/>
        <w:numPr>
          <w:ilvl w:val="0"/>
          <w:numId w:val="10"/>
        </w:numPr>
        <w:jc w:val="both"/>
        <w:rPr>
          <w:rStyle w:val="None"/>
          <w:rFonts w:ascii="Times New Roman" w:hAnsi="Times New Roman" w:cs="Times New Roman"/>
          <w:bCs/>
          <w:color w:val="000000" w:themeColor="text1"/>
          <w:lang w:val="sr-Latn-RS"/>
        </w:rPr>
      </w:pPr>
      <w:r w:rsidRPr="00093554">
        <w:rPr>
          <w:rStyle w:val="None"/>
          <w:rFonts w:ascii="Times New Roman" w:hAnsi="Times New Roman" w:cs="Times New Roman"/>
          <w:lang w:val="sr-Latn-RS" w:bidi="sr-Latn-CS"/>
        </w:rPr>
        <w:t>Agregatori i poljoprivredna preduzeća;</w:t>
      </w:r>
    </w:p>
    <w:p w14:paraId="33C3669B" w14:textId="75B38F3D" w:rsidR="008D470A" w:rsidRPr="00093554" w:rsidRDefault="008D470A" w:rsidP="00B96E22">
      <w:pPr>
        <w:pStyle w:val="BodyA"/>
        <w:numPr>
          <w:ilvl w:val="0"/>
          <w:numId w:val="10"/>
        </w:numPr>
        <w:jc w:val="both"/>
        <w:rPr>
          <w:rStyle w:val="None"/>
          <w:rFonts w:ascii="Times New Roman" w:hAnsi="Times New Roman" w:cs="Times New Roman"/>
          <w:bCs/>
          <w:color w:val="000000" w:themeColor="text1"/>
          <w:lang w:val="sr-Latn-RS"/>
        </w:rPr>
      </w:pPr>
      <w:r w:rsidRPr="00093554">
        <w:rPr>
          <w:rStyle w:val="None"/>
          <w:rFonts w:ascii="Times New Roman" w:hAnsi="Times New Roman" w:cs="Times New Roman"/>
          <w:lang w:val="sr-Latn-RS" w:bidi="sr-Latn-CS"/>
        </w:rPr>
        <w:t>Udruženja poljoprivrednika i poljoprivredne zadruge;</w:t>
      </w:r>
    </w:p>
    <w:bookmarkEnd w:id="14"/>
    <w:p w14:paraId="5DF9FB40" w14:textId="68370F14" w:rsidR="008D470A" w:rsidRPr="00093554" w:rsidRDefault="008D470A" w:rsidP="00B96E22">
      <w:pPr>
        <w:pStyle w:val="BodyA"/>
        <w:numPr>
          <w:ilvl w:val="0"/>
          <w:numId w:val="10"/>
        </w:numPr>
        <w:jc w:val="both"/>
        <w:rPr>
          <w:rStyle w:val="None"/>
          <w:rFonts w:ascii="Times New Roman" w:hAnsi="Times New Roman" w:cs="Times New Roman"/>
          <w:bCs/>
          <w:color w:val="000000" w:themeColor="text1"/>
          <w:lang w:val="sr-Latn-RS"/>
        </w:rPr>
      </w:pPr>
      <w:r w:rsidRPr="00093554">
        <w:rPr>
          <w:rStyle w:val="None"/>
          <w:rFonts w:ascii="Times New Roman" w:hAnsi="Times New Roman" w:cs="Times New Roman"/>
          <w:lang w:val="sr-Latn-RS" w:bidi="sr-Latn-CS"/>
        </w:rPr>
        <w:t>Savetodavne službe;</w:t>
      </w:r>
    </w:p>
    <w:p w14:paraId="1A49ACB7" w14:textId="6385EB5B" w:rsidR="008D470A" w:rsidRPr="00093554" w:rsidRDefault="008D470A" w:rsidP="00B96E22">
      <w:pPr>
        <w:pStyle w:val="BodyA"/>
        <w:numPr>
          <w:ilvl w:val="0"/>
          <w:numId w:val="10"/>
        </w:numPr>
        <w:jc w:val="both"/>
        <w:rPr>
          <w:rStyle w:val="None"/>
          <w:rFonts w:ascii="Times New Roman" w:hAnsi="Times New Roman" w:cs="Times New Roman"/>
          <w:bCs/>
          <w:color w:val="000000" w:themeColor="text1"/>
          <w:lang w:val="sr-Latn-RS"/>
        </w:rPr>
      </w:pPr>
      <w:r w:rsidRPr="00093554">
        <w:rPr>
          <w:rStyle w:val="None"/>
          <w:rFonts w:ascii="Times New Roman" w:hAnsi="Times New Roman" w:cs="Times New Roman"/>
          <w:lang w:val="sr-Latn-RS" w:bidi="sr-Latn-CS"/>
        </w:rPr>
        <w:t>Konsultanti;</w:t>
      </w:r>
    </w:p>
    <w:p w14:paraId="23A2F719" w14:textId="67D7CAC7" w:rsidR="006A5B79" w:rsidRPr="00093554" w:rsidRDefault="006A5B79" w:rsidP="00B96E22">
      <w:pPr>
        <w:pStyle w:val="BodyA"/>
        <w:numPr>
          <w:ilvl w:val="0"/>
          <w:numId w:val="10"/>
        </w:numPr>
        <w:jc w:val="both"/>
        <w:rPr>
          <w:rStyle w:val="None"/>
          <w:rFonts w:ascii="Times New Roman" w:hAnsi="Times New Roman" w:cs="Times New Roman"/>
          <w:bCs/>
          <w:color w:val="000000" w:themeColor="text1"/>
          <w:lang w:val="sr-Latn-RS"/>
        </w:rPr>
      </w:pPr>
      <w:r w:rsidRPr="00093554">
        <w:rPr>
          <w:rFonts w:ascii="Times New Roman" w:hAnsi="Times New Roman" w:cs="Times New Roman"/>
          <w:lang w:val="sr-Latn-RS" w:bidi="sr-Latn-CS"/>
        </w:rPr>
        <w:t>Mladi poljoprivrednici u nerazvijenim ruralnim područjima;</w:t>
      </w:r>
    </w:p>
    <w:p w14:paraId="5DBB811B" w14:textId="7A135764" w:rsidR="008D470A" w:rsidRPr="00093554" w:rsidRDefault="008D470A" w:rsidP="00B96E22">
      <w:pPr>
        <w:pStyle w:val="BodyA"/>
        <w:numPr>
          <w:ilvl w:val="0"/>
          <w:numId w:val="10"/>
        </w:numPr>
        <w:jc w:val="both"/>
        <w:rPr>
          <w:rStyle w:val="None"/>
          <w:rFonts w:ascii="Times New Roman" w:hAnsi="Times New Roman" w:cs="Times New Roman"/>
          <w:bCs/>
          <w:color w:val="000000" w:themeColor="text1"/>
          <w:lang w:val="sr-Latn-RS"/>
        </w:rPr>
      </w:pPr>
      <w:r w:rsidRPr="00093554">
        <w:rPr>
          <w:rStyle w:val="None"/>
          <w:rFonts w:ascii="Times New Roman" w:hAnsi="Times New Roman" w:cs="Times New Roman"/>
          <w:lang w:val="sr-Latn-RS" w:bidi="sr-Latn-CS"/>
        </w:rPr>
        <w:t>Ministarstvo poljoprivrede, šumarstva i vodoprivrede/Uprava za agrarna plaćanja;</w:t>
      </w:r>
    </w:p>
    <w:p w14:paraId="7B649377" w14:textId="1A81F205" w:rsidR="007C7476" w:rsidRPr="00093554" w:rsidRDefault="008D470A" w:rsidP="00B96E22">
      <w:pPr>
        <w:pStyle w:val="BodyA"/>
        <w:numPr>
          <w:ilvl w:val="0"/>
          <w:numId w:val="10"/>
        </w:numPr>
        <w:jc w:val="both"/>
        <w:rPr>
          <w:rFonts w:ascii="Times New Roman" w:hAnsi="Times New Roman" w:cs="Times New Roman"/>
          <w:bCs/>
          <w:color w:val="000000" w:themeColor="text1"/>
          <w:lang w:val="sr-Latn-RS"/>
        </w:rPr>
      </w:pPr>
      <w:r w:rsidRPr="00093554">
        <w:rPr>
          <w:rFonts w:ascii="Times New Roman" w:hAnsi="Times New Roman" w:cs="Times New Roman"/>
          <w:lang w:val="sr-Latn-RS" w:bidi="sr-Latn-CS"/>
        </w:rPr>
        <w:t>Lica koja žive u selima u kojima će se izvoditi</w:t>
      </w:r>
      <w:r w:rsidR="00675E9B">
        <w:rPr>
          <w:rFonts w:ascii="Times New Roman" w:hAnsi="Times New Roman" w:cs="Times New Roman"/>
          <w:lang w:val="sr-Latn-RS" w:bidi="sr-Latn-CS"/>
        </w:rPr>
        <w:t xml:space="preserve"> </w:t>
      </w:r>
      <w:r w:rsidRPr="00093554">
        <w:rPr>
          <w:rFonts w:ascii="Times New Roman" w:hAnsi="Times New Roman" w:cs="Times New Roman"/>
          <w:lang w:val="sr-Latn-RS" w:bidi="sr-Latn-CS"/>
        </w:rPr>
        <w:t>radovi koji se odnose na poljoprivredni grant;</w:t>
      </w:r>
    </w:p>
    <w:p w14:paraId="6CB5087E" w14:textId="3BE8F5FB" w:rsidR="00B3313A" w:rsidRPr="00093554" w:rsidRDefault="00B3313A" w:rsidP="00B96E22">
      <w:pPr>
        <w:pStyle w:val="BodyA"/>
        <w:numPr>
          <w:ilvl w:val="0"/>
          <w:numId w:val="10"/>
        </w:numPr>
        <w:jc w:val="both"/>
        <w:rPr>
          <w:rFonts w:ascii="Times New Roman" w:hAnsi="Times New Roman" w:cs="Times New Roman"/>
          <w:bCs/>
          <w:color w:val="000000" w:themeColor="text1"/>
          <w:lang w:val="sr-Latn-RS"/>
        </w:rPr>
      </w:pPr>
      <w:r w:rsidRPr="00093554">
        <w:rPr>
          <w:rStyle w:val="None"/>
          <w:rFonts w:ascii="Times New Roman" w:hAnsi="Times New Roman" w:cs="Times New Roman"/>
          <w:lang w:val="sr-Latn-RS" w:bidi="sr-Latn-CS"/>
        </w:rPr>
        <w:t>Poljoprivredno-prehrambeni proizvođači, vlasnici poljoprivrednih gazdinstava, zadruge,</w:t>
      </w:r>
      <w:r w:rsidR="00675E9B">
        <w:rPr>
          <w:rStyle w:val="None"/>
          <w:rFonts w:ascii="Times New Roman" w:hAnsi="Times New Roman" w:cs="Times New Roman"/>
          <w:lang w:val="sr-Latn-RS" w:bidi="sr-Latn-CS"/>
        </w:rPr>
        <w:t xml:space="preserve"> </w:t>
      </w:r>
      <w:r w:rsidRPr="00093554">
        <w:rPr>
          <w:rStyle w:val="None"/>
          <w:rFonts w:ascii="Times New Roman" w:hAnsi="Times New Roman" w:cs="Times New Roman"/>
          <w:lang w:val="sr-Latn-RS" w:bidi="sr-Latn-CS"/>
        </w:rPr>
        <w:t>mala i srednja poljoprivredna preduzeća, poljoprivredni preduzetnici, prerađivači;</w:t>
      </w:r>
    </w:p>
    <w:p w14:paraId="0B7BF6FB" w14:textId="77777777" w:rsidR="002E6942" w:rsidRPr="00093554" w:rsidRDefault="002E6942" w:rsidP="002E6942">
      <w:pPr>
        <w:jc w:val="both"/>
        <w:rPr>
          <w:rStyle w:val="None"/>
          <w:sz w:val="22"/>
          <w:szCs w:val="22"/>
          <w:lang w:val="sr-Latn-RS"/>
        </w:rPr>
      </w:pPr>
    </w:p>
    <w:p w14:paraId="5436AB08" w14:textId="1DC6E04A" w:rsidR="0080785F" w:rsidRPr="00093554" w:rsidRDefault="001F3DA3" w:rsidP="001F3DA3">
      <w:pPr>
        <w:pStyle w:val="Heading2"/>
        <w:rPr>
          <w:rFonts w:ascii="Times New Roman" w:hAnsi="Times New Roman" w:cs="Times New Roman"/>
          <w:b/>
          <w:bCs/>
          <w:color w:val="000000" w:themeColor="text1"/>
          <w:sz w:val="22"/>
          <w:szCs w:val="22"/>
          <w:lang w:val="sr-Latn-RS"/>
        </w:rPr>
      </w:pPr>
      <w:bookmarkStart w:id="15" w:name="_Toc163643129"/>
      <w:r w:rsidRPr="00093554">
        <w:rPr>
          <w:rFonts w:ascii="Times New Roman" w:hAnsi="Times New Roman" w:cs="Times New Roman"/>
          <w:b/>
          <w:sz w:val="22"/>
          <w:lang w:val="sr-Latn-RS" w:bidi="sr-Latn-CS"/>
        </w:rPr>
        <w:t>5.2. Ostale zainteresovane strane (OIP)</w:t>
      </w:r>
      <w:bookmarkEnd w:id="15"/>
    </w:p>
    <w:p w14:paraId="719748C7" w14:textId="77777777" w:rsidR="00145FE9" w:rsidRPr="00093554" w:rsidRDefault="00145FE9" w:rsidP="00145FE9">
      <w:pPr>
        <w:rPr>
          <w:lang w:val="sr-Latn-RS"/>
        </w:rPr>
      </w:pPr>
    </w:p>
    <w:p w14:paraId="6F44F8B3" w14:textId="77777777" w:rsidR="004B7D99" w:rsidRPr="00093554" w:rsidRDefault="004B7D99" w:rsidP="004B7D99">
      <w:pPr>
        <w:jc w:val="both"/>
        <w:rPr>
          <w:color w:val="000000"/>
          <w:sz w:val="22"/>
          <w:szCs w:val="22"/>
          <w:lang w:val="sr-Latn-RS"/>
        </w:rPr>
      </w:pPr>
      <w:r w:rsidRPr="00093554">
        <w:rPr>
          <w:sz w:val="22"/>
          <w:lang w:val="sr-Latn-RS" w:bidi="sr-Latn-CS"/>
        </w:rPr>
        <w:lastRenderedPageBreak/>
        <w:t xml:space="preserve">Ostale zainteresovane strane su svakako određene grupe ili pojedinci koji nemaju direktan uticaj na projekat, mada možda zbog različitih okolnosti i razloga i dalje mogu da izraze svoj interes. To mogu biti: </w:t>
      </w:r>
    </w:p>
    <w:p w14:paraId="2DF957FA" w14:textId="5519054E" w:rsidR="004B7D99" w:rsidRPr="00093554" w:rsidRDefault="004B7D99" w:rsidP="00B96E22">
      <w:pPr>
        <w:pStyle w:val="ListParagraph"/>
        <w:numPr>
          <w:ilvl w:val="0"/>
          <w:numId w:val="11"/>
        </w:numPr>
        <w:jc w:val="both"/>
        <w:rPr>
          <w:rFonts w:ascii="Times New Roman" w:hAnsi="Times New Roman" w:cs="Times New Roman"/>
          <w:color w:val="000000"/>
          <w:lang w:val="sr-Latn-RS"/>
        </w:rPr>
      </w:pPr>
      <w:r w:rsidRPr="00093554">
        <w:rPr>
          <w:rFonts w:ascii="Times New Roman" w:hAnsi="Times New Roman" w:cs="Times New Roman"/>
          <w:lang w:val="sr-Latn-RS" w:bidi="sr-Latn-CS"/>
        </w:rPr>
        <w:t xml:space="preserve">Partneri na projektu; </w:t>
      </w:r>
    </w:p>
    <w:p w14:paraId="0B3F24B7" w14:textId="26CADCE0" w:rsidR="004B7D99" w:rsidRPr="00093554" w:rsidRDefault="004B7D99" w:rsidP="00B96E22">
      <w:pPr>
        <w:pStyle w:val="ListParagraph"/>
        <w:numPr>
          <w:ilvl w:val="0"/>
          <w:numId w:val="11"/>
        </w:numPr>
        <w:jc w:val="both"/>
        <w:rPr>
          <w:rFonts w:ascii="Times New Roman" w:hAnsi="Times New Roman" w:cs="Times New Roman"/>
          <w:color w:val="000000"/>
          <w:lang w:val="sr-Latn-RS"/>
        </w:rPr>
      </w:pPr>
      <w:r w:rsidRPr="00093554">
        <w:rPr>
          <w:rFonts w:ascii="Times New Roman" w:hAnsi="Times New Roman" w:cs="Times New Roman"/>
          <w:lang w:val="sr-Latn-RS" w:bidi="sr-Latn-CS"/>
        </w:rPr>
        <w:t xml:space="preserve">Politički akteri i subjekti; </w:t>
      </w:r>
    </w:p>
    <w:p w14:paraId="4F883366" w14:textId="3728A879" w:rsidR="006A5B79" w:rsidRPr="00093554" w:rsidRDefault="006A5B79" w:rsidP="00B96E22">
      <w:pPr>
        <w:pStyle w:val="ListParagraph"/>
        <w:numPr>
          <w:ilvl w:val="0"/>
          <w:numId w:val="11"/>
        </w:numPr>
        <w:jc w:val="both"/>
        <w:rPr>
          <w:rFonts w:ascii="Times New Roman" w:hAnsi="Times New Roman" w:cs="Times New Roman"/>
          <w:color w:val="000000"/>
          <w:lang w:val="sr-Latn-RS"/>
        </w:rPr>
      </w:pPr>
      <w:r w:rsidRPr="00093554">
        <w:rPr>
          <w:rFonts w:ascii="Times New Roman" w:hAnsi="Times New Roman" w:cs="Times New Roman"/>
          <w:lang w:val="sr-Latn-RS" w:bidi="sr-Latn-CS"/>
        </w:rPr>
        <w:t>Svetska banka</w:t>
      </w:r>
    </w:p>
    <w:p w14:paraId="564DE590" w14:textId="18E0CD0D" w:rsidR="004B7D99" w:rsidRPr="00093554" w:rsidRDefault="000E2FC9" w:rsidP="00B96E22">
      <w:pPr>
        <w:pStyle w:val="ListParagraph"/>
        <w:numPr>
          <w:ilvl w:val="0"/>
          <w:numId w:val="11"/>
        </w:numPr>
        <w:jc w:val="both"/>
        <w:rPr>
          <w:rFonts w:ascii="Times New Roman" w:hAnsi="Times New Roman" w:cs="Times New Roman"/>
          <w:color w:val="000000"/>
          <w:lang w:val="sr-Latn-RS"/>
        </w:rPr>
      </w:pPr>
      <w:r w:rsidRPr="00093554">
        <w:rPr>
          <w:rFonts w:ascii="Times New Roman" w:hAnsi="Times New Roman" w:cs="Times New Roman"/>
          <w:lang w:val="sr-Latn-RS" w:bidi="sr-Latn-CS"/>
        </w:rPr>
        <w:t xml:space="preserve">Instituti, nevladine organizacije; </w:t>
      </w:r>
    </w:p>
    <w:p w14:paraId="0938137D" w14:textId="03273562" w:rsidR="004B7D99" w:rsidRPr="00093554" w:rsidRDefault="004B7D99" w:rsidP="00B96E22">
      <w:pPr>
        <w:pStyle w:val="ListParagraph"/>
        <w:numPr>
          <w:ilvl w:val="0"/>
          <w:numId w:val="11"/>
        </w:numPr>
        <w:jc w:val="both"/>
        <w:rPr>
          <w:rFonts w:ascii="Times New Roman" w:hAnsi="Times New Roman" w:cs="Times New Roman"/>
          <w:color w:val="000000"/>
          <w:lang w:val="sr-Latn-RS"/>
        </w:rPr>
      </w:pPr>
      <w:r w:rsidRPr="00093554">
        <w:rPr>
          <w:rFonts w:ascii="Times New Roman" w:hAnsi="Times New Roman" w:cs="Times New Roman"/>
          <w:lang w:val="sr-Latn-RS" w:bidi="sr-Latn-CS"/>
        </w:rPr>
        <w:t>Različiti pružaoci usluga;</w:t>
      </w:r>
    </w:p>
    <w:p w14:paraId="0C41D1A4" w14:textId="4C1AEF0E" w:rsidR="007574AC" w:rsidRPr="00093554" w:rsidRDefault="006A5B79" w:rsidP="00B96E22">
      <w:pPr>
        <w:pStyle w:val="ListParagraph"/>
        <w:numPr>
          <w:ilvl w:val="0"/>
          <w:numId w:val="11"/>
        </w:numPr>
        <w:jc w:val="both"/>
        <w:rPr>
          <w:rFonts w:ascii="Times New Roman" w:hAnsi="Times New Roman" w:cs="Times New Roman"/>
          <w:color w:val="000000"/>
          <w:lang w:val="sr-Latn-RS"/>
        </w:rPr>
      </w:pPr>
      <w:r w:rsidRPr="00093554">
        <w:rPr>
          <w:rFonts w:ascii="Times New Roman" w:hAnsi="Times New Roman" w:cs="Times New Roman"/>
          <w:lang w:val="sr-Latn-RS" w:bidi="sr-Latn-CS"/>
        </w:rPr>
        <w:t>Akademske institucije (npr. Poljoprivredni fakultet);</w:t>
      </w:r>
    </w:p>
    <w:p w14:paraId="56B01720" w14:textId="790C228D" w:rsidR="007C7476" w:rsidRPr="00093554" w:rsidRDefault="007C7476" w:rsidP="00B96E22">
      <w:pPr>
        <w:pStyle w:val="ListParagraph"/>
        <w:numPr>
          <w:ilvl w:val="0"/>
          <w:numId w:val="11"/>
        </w:numPr>
        <w:jc w:val="both"/>
        <w:rPr>
          <w:rFonts w:ascii="Times New Roman" w:hAnsi="Times New Roman" w:cs="Times New Roman"/>
          <w:color w:val="000000"/>
          <w:lang w:val="sr-Latn-RS"/>
        </w:rPr>
      </w:pPr>
      <w:r w:rsidRPr="00093554">
        <w:rPr>
          <w:rFonts w:ascii="Times New Roman" w:hAnsi="Times New Roman" w:cs="Times New Roman"/>
          <w:lang w:val="sr-Latn-RS" w:bidi="sr-Latn-CS"/>
        </w:rPr>
        <w:t>Mediji;</w:t>
      </w:r>
    </w:p>
    <w:p w14:paraId="10B1B227" w14:textId="6196829E" w:rsidR="004B7D99" w:rsidRPr="00093554" w:rsidRDefault="008D470A" w:rsidP="00B96E22">
      <w:pPr>
        <w:pStyle w:val="ListParagraph"/>
        <w:numPr>
          <w:ilvl w:val="0"/>
          <w:numId w:val="11"/>
        </w:numPr>
        <w:jc w:val="both"/>
        <w:rPr>
          <w:rFonts w:ascii="Times New Roman" w:hAnsi="Times New Roman" w:cs="Times New Roman"/>
          <w:b/>
          <w:bCs/>
          <w:color w:val="000000" w:themeColor="text1"/>
          <w:lang w:val="sr-Latn-RS"/>
        </w:rPr>
      </w:pPr>
      <w:r w:rsidRPr="00093554">
        <w:rPr>
          <w:rFonts w:ascii="Times New Roman" w:hAnsi="Times New Roman" w:cs="Times New Roman"/>
          <w:lang w:val="sr-Latn-RS" w:bidi="sr-Latn-CS"/>
        </w:rPr>
        <w:t>Lokalne samouprave;</w:t>
      </w:r>
    </w:p>
    <w:p w14:paraId="3D61DD2A" w14:textId="62031510" w:rsidR="008D470A" w:rsidRPr="00093554" w:rsidRDefault="000A6311" w:rsidP="00B96E22">
      <w:pPr>
        <w:pStyle w:val="ListParagraph"/>
        <w:numPr>
          <w:ilvl w:val="0"/>
          <w:numId w:val="11"/>
        </w:numPr>
        <w:jc w:val="both"/>
        <w:rPr>
          <w:rFonts w:ascii="Times New Roman" w:hAnsi="Times New Roman" w:cs="Times New Roman"/>
          <w:b/>
          <w:bCs/>
          <w:color w:val="000000" w:themeColor="text1"/>
          <w:lang w:val="sr-Latn-RS"/>
        </w:rPr>
      </w:pPr>
      <w:r w:rsidRPr="00093554">
        <w:rPr>
          <w:rFonts w:ascii="Times New Roman" w:hAnsi="Times New Roman" w:cs="Times New Roman"/>
          <w:lang w:val="sr-Latn-RS" w:bidi="sr-Latn-CS"/>
        </w:rPr>
        <w:t>Institucije finansijskog sektora/komercijalne banke</w:t>
      </w:r>
    </w:p>
    <w:p w14:paraId="2B4BE633" w14:textId="77777777" w:rsidR="00A64125" w:rsidRPr="00093554" w:rsidRDefault="00A64125" w:rsidP="00A64125">
      <w:pPr>
        <w:jc w:val="both"/>
        <w:rPr>
          <w:b/>
          <w:bCs/>
          <w:color w:val="000000" w:themeColor="text1"/>
          <w:sz w:val="22"/>
          <w:szCs w:val="22"/>
          <w:lang w:val="sr-Latn-RS"/>
        </w:rPr>
      </w:pPr>
    </w:p>
    <w:p w14:paraId="4C282F40" w14:textId="53CFE896" w:rsidR="0080785F" w:rsidRPr="00093554" w:rsidRDefault="001F3DA3" w:rsidP="001F3DA3">
      <w:pPr>
        <w:pStyle w:val="Heading2"/>
        <w:rPr>
          <w:rFonts w:ascii="Times New Roman" w:hAnsi="Times New Roman" w:cs="Times New Roman"/>
          <w:b/>
          <w:bCs/>
          <w:color w:val="000000" w:themeColor="text1"/>
          <w:sz w:val="22"/>
          <w:szCs w:val="22"/>
          <w:lang w:val="sr-Latn-RS"/>
        </w:rPr>
      </w:pPr>
      <w:bookmarkStart w:id="16" w:name="_Toc163643130"/>
      <w:r w:rsidRPr="00093554">
        <w:rPr>
          <w:rFonts w:ascii="Times New Roman" w:hAnsi="Times New Roman" w:cs="Times New Roman"/>
          <w:b/>
          <w:sz w:val="22"/>
          <w:lang w:val="sr-Latn-RS" w:bidi="sr-Latn-CS"/>
        </w:rPr>
        <w:t>5.3. Ugroženi/ranjivi pojedinci ili grupe</w:t>
      </w:r>
      <w:bookmarkEnd w:id="16"/>
    </w:p>
    <w:p w14:paraId="6A1AAAB7" w14:textId="77777777" w:rsidR="00145FE9" w:rsidRPr="00093554" w:rsidRDefault="00145FE9" w:rsidP="00145FE9">
      <w:pPr>
        <w:rPr>
          <w:lang w:val="sr-Latn-RS"/>
        </w:rPr>
      </w:pPr>
    </w:p>
    <w:p w14:paraId="1078629B" w14:textId="3C3F6B9C" w:rsidR="00740546" w:rsidRPr="00093554" w:rsidRDefault="00740546" w:rsidP="00740546">
      <w:pPr>
        <w:jc w:val="both"/>
        <w:rPr>
          <w:color w:val="000000" w:themeColor="text1"/>
          <w:sz w:val="22"/>
          <w:szCs w:val="22"/>
          <w:lang w:val="sr-Latn-RS"/>
        </w:rPr>
      </w:pPr>
      <w:r w:rsidRPr="00093554">
        <w:rPr>
          <w:rStyle w:val="None"/>
          <w:sz w:val="22"/>
          <w:lang w:val="sr-Latn-RS" w:bidi="sr-Latn-CS"/>
        </w:rPr>
        <w:t>Među ciljanim korisnicima projekta žene, mladi i poljoprivredno-prehrambeni proizvođači koji žive u nepovoljnim područjima</w:t>
      </w:r>
      <w:r w:rsidR="00675E9B">
        <w:rPr>
          <w:rStyle w:val="None"/>
          <w:sz w:val="22"/>
          <w:lang w:val="sr-Latn-RS" w:bidi="sr-Latn-CS"/>
        </w:rPr>
        <w:t xml:space="preserve"> </w:t>
      </w:r>
      <w:r w:rsidRPr="00093554">
        <w:rPr>
          <w:rStyle w:val="None"/>
          <w:sz w:val="22"/>
          <w:lang w:val="sr-Latn-RS" w:bidi="sr-Latn-CS"/>
        </w:rPr>
        <w:t>identifikovani su kao grupe koje zahtevaju ciljanu podršku i pomoć za pristup pogodnostima i uslugama projekta.</w:t>
      </w:r>
      <w:r w:rsidR="00675E9B">
        <w:rPr>
          <w:rStyle w:val="None"/>
          <w:sz w:val="22"/>
          <w:lang w:val="sr-Latn-RS" w:bidi="sr-Latn-CS"/>
        </w:rPr>
        <w:t xml:space="preserve"> </w:t>
      </w:r>
      <w:r w:rsidRPr="00093554">
        <w:rPr>
          <w:rStyle w:val="None"/>
          <w:sz w:val="22"/>
          <w:lang w:val="sr-Latn-RS" w:bidi="sr-Latn-CS"/>
        </w:rPr>
        <w:t>Žene poljoprivredno-prehrambeni proizvođači smatraju se ranjivim zbog nedovoljne zastupljenosti u poljoprivrednoj proizvodnji (20%) i starosnih karakteristika (u proseku, žene proizvođači imaju tendenciju da budu starije (64) od svojih muških kolega (59) zbog strukture nasleđivanja. Angažovanje žena proizvođača dodatno je ograničeno i) nedostatkom pristupa zemljištu (84% žena ne poseduje poljoprivredno zemljište); (ii) ograničenim upravljanjem poljoprivrednim gazdinstvima (16% žena); (iii) nedostatkom pristupa finansijama; (iv) ograničenim</w:t>
      </w:r>
      <w:r w:rsidR="00675E9B">
        <w:rPr>
          <w:rStyle w:val="None"/>
          <w:sz w:val="22"/>
          <w:lang w:val="sr-Latn-RS" w:bidi="sr-Latn-CS"/>
        </w:rPr>
        <w:t xml:space="preserve"> </w:t>
      </w:r>
      <w:r w:rsidRPr="00093554">
        <w:rPr>
          <w:rStyle w:val="None"/>
          <w:sz w:val="22"/>
          <w:lang w:val="sr-Latn-RS" w:bidi="sr-Latn-CS"/>
        </w:rPr>
        <w:t xml:space="preserve">poljoprivrednim obrazovanjem (73% žena rukovodilaca oslanja se isključivo na praktična iskustva, u poređenju sa 58% muškaraca); i (v) ograničenim pristupom informacijama o dostupnim programima podrške. Mladi se smatraju ranjivom grupom zbog </w:t>
      </w:r>
      <w:r w:rsidRPr="00093554">
        <w:rPr>
          <w:spacing w:val="1"/>
          <w:sz w:val="22"/>
          <w:lang w:val="sr-Latn-RS" w:bidi="sr-Latn-CS"/>
        </w:rPr>
        <w:t>ekonomske slabosti (nedostatak imovine i kapitala), pitanja vlasništva nad zemljištem, nedostatka iskustva))</w:t>
      </w:r>
      <w:r w:rsidRPr="00093554">
        <w:rPr>
          <w:rStyle w:val="None"/>
          <w:sz w:val="22"/>
          <w:lang w:val="sr-Latn-RS" w:bidi="sr-Latn-CS"/>
        </w:rPr>
        <w:t xml:space="preserve">. Proizvođači koji žive u nepovoljnim područjima smatraju se </w:t>
      </w:r>
      <w:r w:rsidR="00093554" w:rsidRPr="00093554">
        <w:rPr>
          <w:rStyle w:val="None"/>
          <w:sz w:val="22"/>
          <w:lang w:val="sr-Latn-RS" w:bidi="sr-Latn-CS"/>
        </w:rPr>
        <w:t>ranjivom grupom</w:t>
      </w:r>
      <w:r w:rsidRPr="00093554">
        <w:rPr>
          <w:rStyle w:val="None"/>
          <w:sz w:val="22"/>
          <w:lang w:val="sr-Latn-RS" w:bidi="sr-Latn-CS"/>
        </w:rPr>
        <w:t xml:space="preserve"> jer žive u područjima sa oštrijom klimom (</w:t>
      </w:r>
      <w:r w:rsidRPr="00093554">
        <w:rPr>
          <w:spacing w:val="1"/>
          <w:sz w:val="22"/>
          <w:lang w:val="sr-Latn-RS" w:bidi="sr-Latn-CS"/>
        </w:rPr>
        <w:t>velika nadmorska visina), ograničenim pristupom uslugama (internet, veterina, savetodavne usluge, itd.).</w:t>
      </w:r>
    </w:p>
    <w:p w14:paraId="2337302E" w14:textId="49E6A856" w:rsidR="004B7D99" w:rsidRPr="00093554" w:rsidRDefault="00740546" w:rsidP="00740546">
      <w:pPr>
        <w:jc w:val="both"/>
        <w:rPr>
          <w:rStyle w:val="None"/>
          <w:color w:val="000000" w:themeColor="text1"/>
          <w:sz w:val="22"/>
          <w:szCs w:val="22"/>
          <w:lang w:val="sr-Latn-RS"/>
        </w:rPr>
      </w:pPr>
      <w:r w:rsidRPr="00093554">
        <w:rPr>
          <w:rStyle w:val="None"/>
          <w:sz w:val="22"/>
          <w:lang w:val="sr-Latn-RS" w:bidi="sr-Latn-CS"/>
        </w:rPr>
        <w:t>Projekat obuhvata nekoliko aktivnosti podrške čiji je cilj lakše angažovanje ranjivih grupa i njihovu uključenost u projekat. Žene, mladi i poljoprivredni proizvođači koji žive u nepovoljnim područjima zemlje dobijaju preferencijalni tretman prilikom izbora kandidata. Projekat uključuje rodno osetljiv pristup proaktivnim jačanjem kapaciteta žena za korišćenje digitalnih alata koje promoviše</w:t>
      </w:r>
      <w:r w:rsidR="00675E9B">
        <w:rPr>
          <w:rStyle w:val="None"/>
          <w:sz w:val="22"/>
          <w:lang w:val="sr-Latn-RS" w:bidi="sr-Latn-CS"/>
        </w:rPr>
        <w:t xml:space="preserve"> </w:t>
      </w:r>
      <w:r w:rsidRPr="00093554">
        <w:rPr>
          <w:rStyle w:val="None"/>
          <w:sz w:val="22"/>
          <w:lang w:val="sr-Latn-RS" w:bidi="sr-Latn-CS"/>
        </w:rPr>
        <w:t xml:space="preserve">projekat, kako bi se postiglo uravnoteženo usvajanje tehnologije na gazdinstvu i van njega. Takođe će se razmotriti ciljana obuka za ženske proizvođače i prerađivače usmerena na tehnička pitanja, kao što su poljoprivredne tehnike, prerada i marketing. </w:t>
      </w:r>
    </w:p>
    <w:p w14:paraId="05DB19CD" w14:textId="1CDBB77F" w:rsidR="006A5B79" w:rsidRPr="00093554" w:rsidRDefault="004156BB" w:rsidP="00B96E22">
      <w:pPr>
        <w:pStyle w:val="BodyA"/>
        <w:numPr>
          <w:ilvl w:val="0"/>
          <w:numId w:val="18"/>
        </w:numPr>
        <w:jc w:val="both"/>
        <w:rPr>
          <w:rStyle w:val="None"/>
          <w:rFonts w:ascii="Times New Roman" w:hAnsi="Times New Roman" w:cs="Times New Roman"/>
          <w:bCs/>
          <w:color w:val="000000" w:themeColor="text1"/>
          <w:lang w:val="sr-Latn-RS"/>
        </w:rPr>
      </w:pPr>
      <w:r w:rsidRPr="00093554">
        <w:rPr>
          <w:rStyle w:val="None"/>
          <w:rFonts w:ascii="Times New Roman" w:hAnsi="Times New Roman" w:cs="Times New Roman"/>
          <w:lang w:val="sr-Latn-RS" w:bidi="sr-Latn-CS"/>
        </w:rPr>
        <w:t>Udruženja žena i žene u ruralnim sredinama;</w:t>
      </w:r>
    </w:p>
    <w:p w14:paraId="3FEF93E6" w14:textId="0BF32838" w:rsidR="004156BB" w:rsidRPr="00093554" w:rsidRDefault="004156BB" w:rsidP="00B96E22">
      <w:pPr>
        <w:pStyle w:val="BodyA"/>
        <w:numPr>
          <w:ilvl w:val="0"/>
          <w:numId w:val="18"/>
        </w:numPr>
        <w:jc w:val="both"/>
        <w:rPr>
          <w:rStyle w:val="None"/>
          <w:rFonts w:ascii="Times New Roman" w:hAnsi="Times New Roman" w:cs="Times New Roman"/>
          <w:bCs/>
          <w:color w:val="000000" w:themeColor="text1"/>
          <w:lang w:val="sr-Latn-RS"/>
        </w:rPr>
      </w:pPr>
      <w:r w:rsidRPr="00093554">
        <w:rPr>
          <w:rFonts w:ascii="Times New Roman" w:hAnsi="Times New Roman" w:cs="Times New Roman"/>
          <w:lang w:val="sr-Latn-RS" w:bidi="sr-Latn-CS"/>
        </w:rPr>
        <w:t>Mladi poljoprivrednici u nerazvijenim ruralnim područjima;</w:t>
      </w:r>
    </w:p>
    <w:p w14:paraId="6E2C523F" w14:textId="4EAEB41F" w:rsidR="006A5B79" w:rsidRPr="00093554" w:rsidRDefault="006A5B79" w:rsidP="00B96E22">
      <w:pPr>
        <w:pStyle w:val="BodyA"/>
        <w:numPr>
          <w:ilvl w:val="0"/>
          <w:numId w:val="18"/>
        </w:numPr>
        <w:jc w:val="both"/>
        <w:rPr>
          <w:rFonts w:ascii="Times New Roman" w:hAnsi="Times New Roman" w:cs="Times New Roman"/>
          <w:bCs/>
          <w:color w:val="000000" w:themeColor="text1"/>
          <w:lang w:val="sr-Latn-RS"/>
        </w:rPr>
      </w:pPr>
      <w:r w:rsidRPr="00093554">
        <w:rPr>
          <w:rStyle w:val="None"/>
          <w:rFonts w:ascii="Times New Roman" w:hAnsi="Times New Roman" w:cs="Times New Roman"/>
          <w:lang w:val="sr-Latn-RS" w:bidi="sr-Latn-CS"/>
        </w:rPr>
        <w:t>Ranjive grupe</w:t>
      </w:r>
      <w:r w:rsidRPr="00093554">
        <w:rPr>
          <w:rFonts w:ascii="Times New Roman" w:hAnsi="Times New Roman" w:cs="Times New Roman"/>
          <w:lang w:val="sr-Latn-RS" w:bidi="sr-Latn-CS"/>
        </w:rPr>
        <w:t xml:space="preserve"> u ruralnim sredinama koje se bave poljoprivrednom proizvodnjom, kao što su osobe sa invaliditetom, Romi</w:t>
      </w:r>
    </w:p>
    <w:p w14:paraId="3A69521B" w14:textId="27E69FFE" w:rsidR="00D95088" w:rsidRPr="00093554" w:rsidRDefault="006A5B79" w:rsidP="00B96E22">
      <w:pPr>
        <w:pStyle w:val="BodyA"/>
        <w:numPr>
          <w:ilvl w:val="0"/>
          <w:numId w:val="18"/>
        </w:numPr>
        <w:jc w:val="both"/>
        <w:rPr>
          <w:rFonts w:ascii="Times New Roman" w:hAnsi="Times New Roman" w:cs="Times New Roman"/>
          <w:bCs/>
          <w:color w:val="000000" w:themeColor="text1"/>
          <w:lang w:val="sr-Latn-RS"/>
        </w:rPr>
      </w:pPr>
      <w:r w:rsidRPr="00093554">
        <w:rPr>
          <w:rFonts w:ascii="Times New Roman" w:hAnsi="Times New Roman" w:cs="Times New Roman"/>
          <w:lang w:val="sr-Latn-RS" w:bidi="sr-Latn-CS"/>
        </w:rPr>
        <w:t>Digitalno nepismeni i nekvalifikovani;</w:t>
      </w:r>
    </w:p>
    <w:p w14:paraId="0AAADB08" w14:textId="115D677E" w:rsidR="00857E72" w:rsidRPr="00093554" w:rsidRDefault="001F3DA3" w:rsidP="00202C89">
      <w:pPr>
        <w:pStyle w:val="Heading2"/>
        <w:rPr>
          <w:rFonts w:ascii="Times New Roman" w:hAnsi="Times New Roman" w:cs="Times New Roman"/>
          <w:b/>
          <w:bCs/>
          <w:color w:val="000000" w:themeColor="text1"/>
          <w:sz w:val="22"/>
          <w:szCs w:val="22"/>
          <w:lang w:val="sr-Latn-RS"/>
        </w:rPr>
      </w:pPr>
      <w:bookmarkStart w:id="17" w:name="_Toc163643131"/>
      <w:r w:rsidRPr="00093554">
        <w:rPr>
          <w:rFonts w:ascii="Times New Roman" w:hAnsi="Times New Roman" w:cs="Times New Roman"/>
          <w:b/>
          <w:sz w:val="22"/>
          <w:lang w:val="sr-Latn-RS" w:bidi="sr-Latn-CS"/>
        </w:rPr>
        <w:t>5.4. Pregled potreba za angažovanjem zainteresovanih strana i analiza njihovog interesa i uticaja</w:t>
      </w:r>
      <w:bookmarkEnd w:id="17"/>
    </w:p>
    <w:p w14:paraId="67963797" w14:textId="77777777" w:rsidR="00CA7D04" w:rsidRPr="00093554" w:rsidRDefault="00CA7D04" w:rsidP="00CA7D04">
      <w:pPr>
        <w:rPr>
          <w:sz w:val="22"/>
          <w:szCs w:val="22"/>
          <w:lang w:val="sr-Latn-RS"/>
        </w:rPr>
      </w:pPr>
    </w:p>
    <w:p w14:paraId="56A95740" w14:textId="41047AE3" w:rsidR="004B6022" w:rsidRPr="00093554" w:rsidRDefault="00857E72" w:rsidP="00071BD7">
      <w:pPr>
        <w:rPr>
          <w:b/>
          <w:bCs/>
          <w:sz w:val="22"/>
          <w:szCs w:val="22"/>
          <w:lang w:val="sr-Latn-RS"/>
        </w:rPr>
      </w:pPr>
      <w:r w:rsidRPr="00093554">
        <w:rPr>
          <w:sz w:val="22"/>
          <w:lang w:val="sr-Latn-RS" w:bidi="sr-Latn-CS"/>
        </w:rPr>
        <w:t>Za sve grupe zainteresovanih strana koje su identifikovane, sa nivoom njihovog uticaja koji mogu imati na implementaciju projekta. Time će se odrediti nivo aktivnosti angažovanja za svaku grupu.</w:t>
      </w:r>
      <w:r w:rsidRPr="00093554">
        <w:rPr>
          <w:b/>
          <w:sz w:val="22"/>
          <w:lang w:val="sr-Latn-RS" w:bidi="sr-Latn-CS"/>
        </w:rPr>
        <w:t xml:space="preserve"> </w:t>
      </w:r>
    </w:p>
    <w:p w14:paraId="40DA1845" w14:textId="77777777" w:rsidR="004B6022" w:rsidRPr="00093554" w:rsidRDefault="004B6022" w:rsidP="00071BD7">
      <w:pPr>
        <w:rPr>
          <w:b/>
          <w:bCs/>
          <w:sz w:val="22"/>
          <w:szCs w:val="22"/>
          <w:lang w:val="sr-Latn-RS"/>
        </w:rPr>
      </w:pPr>
    </w:p>
    <w:p w14:paraId="0F87DB9D" w14:textId="3E465801" w:rsidR="003B6B51" w:rsidRPr="00093554" w:rsidRDefault="00857E72" w:rsidP="00071BD7">
      <w:pPr>
        <w:rPr>
          <w:b/>
          <w:bCs/>
          <w:sz w:val="22"/>
          <w:szCs w:val="22"/>
          <w:lang w:val="sr-Latn-RS"/>
        </w:rPr>
      </w:pPr>
      <w:r w:rsidRPr="00093554">
        <w:rPr>
          <w:sz w:val="22"/>
          <w:lang w:val="sr-Latn-RS" w:bidi="sr-Latn-CS"/>
        </w:rPr>
        <w:lastRenderedPageBreak/>
        <w:t>U sledećoj tabeli data je matrica pomoću koje može da se definiše angažovanje zainteresovanih strana, kakav ima uticaj i zašto je neophodno.</w:t>
      </w:r>
    </w:p>
    <w:p w14:paraId="3A3A72DF" w14:textId="6F55B332" w:rsidR="00457113" w:rsidRPr="00093554" w:rsidRDefault="00457113" w:rsidP="003B6B51">
      <w:pPr>
        <w:jc w:val="both"/>
        <w:rPr>
          <w:color w:val="000000"/>
          <w:sz w:val="22"/>
          <w:szCs w:val="22"/>
          <w:lang w:val="sr-Latn-RS"/>
        </w:rPr>
      </w:pPr>
    </w:p>
    <w:p w14:paraId="34CBC5B3" w14:textId="77777777" w:rsidR="00457113" w:rsidRPr="00093554" w:rsidRDefault="00457113" w:rsidP="00457113">
      <w:pPr>
        <w:pStyle w:val="Caption"/>
        <w:spacing w:after="0"/>
        <w:contextualSpacing/>
        <w:mirrorIndents/>
        <w:rPr>
          <w:i/>
          <w:iCs/>
          <w:sz w:val="22"/>
          <w:szCs w:val="22"/>
          <w:lang w:val="sr-Latn-RS"/>
        </w:rPr>
      </w:pPr>
      <w:r w:rsidRPr="00093554">
        <w:rPr>
          <w:i/>
          <w:sz w:val="22"/>
          <w:lang w:val="sr-Latn-RS" w:bidi="sr-Latn-CS"/>
        </w:rPr>
        <w:t xml:space="preserve">Tabela </w:t>
      </w:r>
      <w:r w:rsidR="00FE01D9" w:rsidRPr="00093554">
        <w:rPr>
          <w:i/>
          <w:sz w:val="22"/>
          <w:lang w:val="sr-Latn-RS" w:bidi="sr-Latn-CS"/>
        </w:rPr>
        <w:fldChar w:fldCharType="begin"/>
      </w:r>
      <w:r w:rsidR="00FE01D9" w:rsidRPr="00093554">
        <w:rPr>
          <w:i/>
          <w:sz w:val="22"/>
          <w:lang w:val="sr-Latn-RS" w:bidi="sr-Latn-CS"/>
        </w:rPr>
        <w:instrText xml:space="preserve"> SEQ Table \* ARABIC </w:instrText>
      </w:r>
      <w:r w:rsidR="00FE01D9" w:rsidRPr="00093554">
        <w:rPr>
          <w:i/>
          <w:sz w:val="22"/>
          <w:lang w:val="sr-Latn-RS" w:bidi="sr-Latn-CS"/>
        </w:rPr>
        <w:fldChar w:fldCharType="separate"/>
      </w:r>
      <w:r w:rsidRPr="00093554">
        <w:rPr>
          <w:i/>
          <w:sz w:val="22"/>
          <w:lang w:val="sr-Latn-RS" w:bidi="sr-Latn-CS"/>
        </w:rPr>
        <w:t>1</w:t>
      </w:r>
      <w:r w:rsidR="00FE01D9" w:rsidRPr="00093554">
        <w:rPr>
          <w:i/>
          <w:sz w:val="22"/>
          <w:lang w:val="sr-Latn-RS" w:bidi="sr-Latn-CS"/>
        </w:rPr>
        <w:fldChar w:fldCharType="end"/>
      </w:r>
      <w:r w:rsidRPr="00093554">
        <w:rPr>
          <w:i/>
          <w:sz w:val="22"/>
          <w:lang w:val="sr-Latn-RS" w:bidi="sr-Latn-CS"/>
        </w:rPr>
        <w:t xml:space="preserve">: </w:t>
      </w:r>
      <w:r w:rsidRPr="00093554">
        <w:rPr>
          <w:b w:val="0"/>
          <w:i/>
          <w:sz w:val="22"/>
          <w:lang w:val="sr-Latn-RS" w:bidi="sr-Latn-CS"/>
        </w:rPr>
        <w:t>Matrica uticaja i interesa</w:t>
      </w:r>
    </w:p>
    <w:p w14:paraId="7E2EDABC" w14:textId="668A5EF2" w:rsidR="006D0B45" w:rsidRPr="00093554" w:rsidRDefault="006D0B45" w:rsidP="003B6B51">
      <w:pPr>
        <w:jc w:val="both"/>
        <w:rPr>
          <w:color w:val="000000"/>
          <w:sz w:val="22"/>
          <w:szCs w:val="22"/>
          <w:lang w:val="sr-Latn-RS"/>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1"/>
        <w:gridCol w:w="2122"/>
        <w:gridCol w:w="2122"/>
        <w:gridCol w:w="2268"/>
      </w:tblGrid>
      <w:tr w:rsidR="006D0B45" w:rsidRPr="00093554" w14:paraId="73E63B99" w14:textId="77777777" w:rsidTr="006D0B45">
        <w:trPr>
          <w:trHeight w:val="300"/>
        </w:trPr>
        <w:tc>
          <w:tcPr>
            <w:tcW w:w="1276" w:type="dxa"/>
            <w:tcBorders>
              <w:top w:val="nil"/>
              <w:left w:val="nil"/>
              <w:bottom w:val="nil"/>
              <w:right w:val="single" w:sz="4" w:space="0" w:color="auto"/>
            </w:tcBorders>
            <w:shd w:val="clear" w:color="000000" w:fill="FFFFFF"/>
            <w:noWrap/>
            <w:vAlign w:val="bottom"/>
            <w:hideMark/>
          </w:tcPr>
          <w:p w14:paraId="17669A97" w14:textId="77777777" w:rsidR="006D0B45" w:rsidRPr="00093554" w:rsidRDefault="006D0B45" w:rsidP="00CD510A">
            <w:pPr>
              <w:ind w:right="-106"/>
              <w:contextualSpacing/>
              <w:mirrorIndents/>
              <w:jc w:val="center"/>
              <w:rPr>
                <w:b/>
                <w:color w:val="C00000"/>
                <w:sz w:val="22"/>
                <w:szCs w:val="22"/>
                <w:lang w:val="sr-Latn-RS"/>
              </w:rPr>
            </w:pPr>
            <w:r w:rsidRPr="00093554">
              <w:rPr>
                <w:b/>
                <w:color w:val="8064A2" w:themeColor="accent4"/>
                <w:sz w:val="22"/>
                <w:lang w:val="sr-Latn-RS" w:bidi="sr-Latn-CS"/>
                <w14:textOutline w14:w="0" w14:cap="flat" w14:cmpd="sng" w14:algn="ctr">
                  <w14:noFill/>
                  <w14:prstDash w14:val="solid"/>
                  <w14:round/>
                </w14:textOutline>
                <w14:props3d w14:extrusionH="57150" w14:contourW="0" w14:prstMaterial="softEdge">
                  <w14:bevelT w14:w="25400" w14:h="38100" w14:prst="circle"/>
                </w14:props3d>
              </w:rPr>
              <w:t>Visok</w:t>
            </w:r>
          </w:p>
        </w:tc>
        <w:tc>
          <w:tcPr>
            <w:tcW w:w="212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6455F35" w14:textId="77777777" w:rsidR="006D0B45" w:rsidRPr="00093554" w:rsidRDefault="006D0B45" w:rsidP="00CD510A">
            <w:pPr>
              <w:ind w:right="-106"/>
              <w:contextualSpacing/>
              <w:mirrorIndents/>
              <w:jc w:val="center"/>
              <w:rPr>
                <w:b/>
                <w:color w:val="000000"/>
                <w:sz w:val="22"/>
                <w:szCs w:val="22"/>
                <w:lang w:val="sr-Latn-RS"/>
              </w:rPr>
            </w:pPr>
            <w:r w:rsidRPr="00093554">
              <w:rPr>
                <w:b/>
                <w:sz w:val="22"/>
                <w:lang w:val="sr-Latn-RS" w:bidi="sr-Latn-CS"/>
              </w:rPr>
              <w:t>Uključite/angažujte</w:t>
            </w:r>
          </w:p>
        </w:tc>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E62519D" w14:textId="77777777" w:rsidR="006D0B45" w:rsidRPr="00093554" w:rsidRDefault="006D0B45" w:rsidP="00CD510A">
            <w:pPr>
              <w:ind w:right="-106"/>
              <w:contextualSpacing/>
              <w:mirrorIndents/>
              <w:jc w:val="center"/>
              <w:rPr>
                <w:b/>
                <w:color w:val="000000"/>
                <w:sz w:val="22"/>
                <w:szCs w:val="22"/>
                <w:lang w:val="sr-Latn-RS"/>
              </w:rPr>
            </w:pPr>
            <w:r w:rsidRPr="00093554">
              <w:rPr>
                <w:b/>
                <w:sz w:val="22"/>
                <w:lang w:val="sr-Latn-RS" w:bidi="sr-Latn-CS"/>
              </w:rPr>
              <w:t>Uključite/angažujte</w:t>
            </w:r>
          </w:p>
        </w:tc>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CE1DA50" w14:textId="77777777" w:rsidR="006D0B45" w:rsidRPr="00093554" w:rsidRDefault="006D0B45" w:rsidP="00CD510A">
            <w:pPr>
              <w:ind w:right="-106"/>
              <w:contextualSpacing/>
              <w:mirrorIndents/>
              <w:jc w:val="center"/>
              <w:rPr>
                <w:b/>
                <w:color w:val="000000"/>
                <w:sz w:val="22"/>
                <w:szCs w:val="22"/>
                <w:lang w:val="sr-Latn-RS"/>
              </w:rPr>
            </w:pPr>
            <w:r w:rsidRPr="00093554">
              <w:rPr>
                <w:b/>
                <w:sz w:val="22"/>
                <w:lang w:val="sr-Latn-RS" w:bidi="sr-Latn-CS"/>
              </w:rPr>
              <w:t>Partner</w:t>
            </w:r>
          </w:p>
        </w:tc>
        <w:tc>
          <w:tcPr>
            <w:tcW w:w="2268" w:type="dxa"/>
            <w:tcBorders>
              <w:top w:val="nil"/>
              <w:left w:val="single" w:sz="4" w:space="0" w:color="auto"/>
              <w:bottom w:val="nil"/>
              <w:right w:val="nil"/>
            </w:tcBorders>
            <w:shd w:val="clear" w:color="000000" w:fill="FFFFFF"/>
            <w:noWrap/>
            <w:vAlign w:val="bottom"/>
            <w:hideMark/>
          </w:tcPr>
          <w:p w14:paraId="5F810694" w14:textId="77777777" w:rsidR="006D0B45" w:rsidRPr="00093554" w:rsidRDefault="006D0B45" w:rsidP="003168F6">
            <w:pPr>
              <w:contextualSpacing/>
              <w:mirrorIndents/>
              <w:rPr>
                <w:color w:val="FFFFFF"/>
                <w:sz w:val="22"/>
                <w:szCs w:val="22"/>
                <w:lang w:val="sr-Latn-RS"/>
              </w:rPr>
            </w:pPr>
            <w:r w:rsidRPr="00093554">
              <w:rPr>
                <w:color w:val="FFFFFF"/>
                <w:sz w:val="22"/>
                <w:lang w:val="sr-Latn-RS" w:bidi="sr-Latn-CS"/>
              </w:rPr>
              <w:t> </w:t>
            </w:r>
          </w:p>
        </w:tc>
      </w:tr>
      <w:tr w:rsidR="006D0B45" w:rsidRPr="00093554" w14:paraId="6A23CF58" w14:textId="77777777" w:rsidTr="00D77B70">
        <w:trPr>
          <w:trHeight w:val="300"/>
        </w:trPr>
        <w:tc>
          <w:tcPr>
            <w:tcW w:w="1276" w:type="dxa"/>
            <w:tcBorders>
              <w:top w:val="nil"/>
              <w:left w:val="nil"/>
              <w:bottom w:val="nil"/>
              <w:right w:val="single" w:sz="4" w:space="0" w:color="auto"/>
            </w:tcBorders>
            <w:shd w:val="clear" w:color="000000" w:fill="FFFFFF"/>
            <w:noWrap/>
            <w:vAlign w:val="bottom"/>
            <w:hideMark/>
          </w:tcPr>
          <w:p w14:paraId="628942A2" w14:textId="77777777" w:rsidR="006D0B45" w:rsidRPr="00093554" w:rsidRDefault="006D0B45" w:rsidP="00CD510A">
            <w:pPr>
              <w:ind w:right="-106"/>
              <w:contextualSpacing/>
              <w:mirrorIndents/>
              <w:jc w:val="center"/>
              <w:rPr>
                <w:b/>
                <w:color w:val="BE591D"/>
                <w:sz w:val="22"/>
                <w:szCs w:val="22"/>
                <w:lang w:val="sr-Latn-RS"/>
              </w:rPr>
            </w:pPr>
            <w:r w:rsidRPr="00093554">
              <w:rPr>
                <w:b/>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E29FA" w14:textId="77777777" w:rsidR="006D0B45" w:rsidRPr="00093554" w:rsidRDefault="006D0B45" w:rsidP="00CD510A">
            <w:pPr>
              <w:ind w:right="-106"/>
              <w:contextualSpacing/>
              <w:mirrorIndents/>
              <w:jc w:val="center"/>
              <w:rPr>
                <w:b/>
                <w:color w:val="000000"/>
                <w:sz w:val="22"/>
                <w:szCs w:val="22"/>
                <w:lang w:val="sr-Latn-RS"/>
              </w:rPr>
            </w:pPr>
            <w:r w:rsidRPr="00093554">
              <w:rPr>
                <w:b/>
                <w:sz w:val="22"/>
                <w:lang w:val="sr-Latn-RS" w:bidi="sr-Latn-CS"/>
              </w:rPr>
              <w:t>Obavestite</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D2F96" w14:textId="77777777" w:rsidR="006D0B45" w:rsidRPr="00093554" w:rsidRDefault="006D0B45" w:rsidP="00CD510A">
            <w:pPr>
              <w:ind w:right="-106"/>
              <w:contextualSpacing/>
              <w:mirrorIndents/>
              <w:jc w:val="center"/>
              <w:rPr>
                <w:b/>
                <w:color w:val="000000" w:themeColor="text1"/>
                <w:sz w:val="22"/>
                <w:szCs w:val="22"/>
                <w:lang w:val="sr-Latn-RS"/>
              </w:rPr>
            </w:pPr>
            <w:r w:rsidRPr="00093554">
              <w:rPr>
                <w:b/>
                <w:sz w:val="22"/>
                <w:lang w:val="sr-Latn-RS" w:bidi="sr-Latn-CS"/>
              </w:rPr>
              <w:t>Konsultujte</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7908A" w14:textId="77777777" w:rsidR="006D0B45" w:rsidRPr="00093554" w:rsidRDefault="006D0B45" w:rsidP="00CD510A">
            <w:pPr>
              <w:ind w:right="-106"/>
              <w:contextualSpacing/>
              <w:mirrorIndents/>
              <w:jc w:val="center"/>
              <w:rPr>
                <w:b/>
                <w:color w:val="000000" w:themeColor="text1"/>
                <w:sz w:val="22"/>
                <w:szCs w:val="22"/>
                <w:lang w:val="sr-Latn-RS"/>
              </w:rPr>
            </w:pPr>
            <w:r w:rsidRPr="00093554">
              <w:rPr>
                <w:b/>
                <w:sz w:val="22"/>
                <w:lang w:val="sr-Latn-RS" w:bidi="sr-Latn-CS"/>
              </w:rPr>
              <w:t>Konsultujte</w:t>
            </w:r>
          </w:p>
        </w:tc>
        <w:tc>
          <w:tcPr>
            <w:tcW w:w="2268" w:type="dxa"/>
            <w:tcBorders>
              <w:top w:val="nil"/>
              <w:left w:val="single" w:sz="4" w:space="0" w:color="auto"/>
              <w:bottom w:val="nil"/>
              <w:right w:val="nil"/>
            </w:tcBorders>
            <w:shd w:val="clear" w:color="000000" w:fill="FFFFFF"/>
            <w:noWrap/>
            <w:vAlign w:val="bottom"/>
            <w:hideMark/>
          </w:tcPr>
          <w:p w14:paraId="29C0F280" w14:textId="77777777" w:rsidR="006D0B45" w:rsidRPr="00093554" w:rsidRDefault="006D0B45" w:rsidP="003168F6">
            <w:pPr>
              <w:contextualSpacing/>
              <w:mirrorIndents/>
              <w:rPr>
                <w:color w:val="FFFFFF"/>
                <w:sz w:val="22"/>
                <w:szCs w:val="22"/>
                <w:lang w:val="sr-Latn-RS"/>
              </w:rPr>
            </w:pPr>
            <w:r w:rsidRPr="00093554">
              <w:rPr>
                <w:color w:val="FFFFFF"/>
                <w:sz w:val="22"/>
                <w:lang w:val="sr-Latn-RS" w:bidi="sr-Latn-CS"/>
              </w:rPr>
              <w:t> </w:t>
            </w:r>
          </w:p>
        </w:tc>
      </w:tr>
      <w:tr w:rsidR="006D0B45" w:rsidRPr="00093554" w14:paraId="792D7B03" w14:textId="77777777" w:rsidTr="00D77B70">
        <w:trPr>
          <w:trHeight w:val="300"/>
        </w:trPr>
        <w:tc>
          <w:tcPr>
            <w:tcW w:w="1276" w:type="dxa"/>
            <w:tcBorders>
              <w:top w:val="nil"/>
              <w:left w:val="nil"/>
              <w:bottom w:val="nil"/>
              <w:right w:val="single" w:sz="4" w:space="0" w:color="auto"/>
            </w:tcBorders>
            <w:shd w:val="clear" w:color="000000" w:fill="FFFFFF"/>
            <w:noWrap/>
            <w:vAlign w:val="bottom"/>
            <w:hideMark/>
          </w:tcPr>
          <w:p w14:paraId="7AD661AB" w14:textId="77777777" w:rsidR="006D0B45" w:rsidRPr="00093554" w:rsidRDefault="006D0B45" w:rsidP="00CD510A">
            <w:pPr>
              <w:ind w:right="-106"/>
              <w:contextualSpacing/>
              <w:mirrorIndents/>
              <w:jc w:val="center"/>
              <w:rPr>
                <w:b/>
                <w:color w:val="426F24"/>
                <w:sz w:val="22"/>
                <w:szCs w:val="22"/>
                <w:lang w:val="sr-Latn-RS"/>
              </w:rPr>
            </w:pPr>
            <w:r w:rsidRPr="00093554">
              <w:rPr>
                <w:b/>
                <w:color w:val="70AD47"/>
                <w:spacing w:val="10"/>
                <w:sz w:val="22"/>
                <w:lang w:val="sr-Latn-RS" w:bidi="sr-Latn-CS"/>
                <w14:glow w14:rad="38100">
                  <w14:schemeClr w14:val="accent1">
                    <w14:alpha w14:val="60000"/>
                  </w14:schemeClr>
                </w14:glow>
                <w14:textOutline w14:w="9525" w14:cap="flat" w14:cmpd="sng" w14:algn="ctr">
                  <w14:solidFill>
                    <w14:srgbClr w14:val="FFFF00"/>
                  </w14:solidFill>
                  <w14:prstDash w14:val="solid"/>
                  <w14:round/>
                </w14:textOutline>
                <w14:textFill>
                  <w14:solidFill>
                    <w14:srgbClr w14:val="70AD47">
                      <w14:tint w14:val="1000"/>
                    </w14:srgbClr>
                  </w14:solidFill>
                </w14:textFill>
              </w:rPr>
              <w:t>Nizak</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DE33F" w14:textId="77777777" w:rsidR="006D0B45" w:rsidRPr="00093554" w:rsidRDefault="006D0B45" w:rsidP="00CD510A">
            <w:pPr>
              <w:ind w:right="-106"/>
              <w:contextualSpacing/>
              <w:mirrorIndents/>
              <w:jc w:val="center"/>
              <w:rPr>
                <w:b/>
                <w:color w:val="000000"/>
                <w:sz w:val="22"/>
                <w:szCs w:val="22"/>
                <w:lang w:val="sr-Latn-RS"/>
              </w:rPr>
            </w:pPr>
            <w:r w:rsidRPr="00093554">
              <w:rPr>
                <w:b/>
                <w:sz w:val="22"/>
                <w:lang w:val="sr-Latn-RS" w:bidi="sr-Latn-CS"/>
              </w:rPr>
              <w:t>Obavestite</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3A0C2" w14:textId="77777777" w:rsidR="006D0B45" w:rsidRPr="00093554" w:rsidRDefault="006D0B45" w:rsidP="00CD510A">
            <w:pPr>
              <w:ind w:right="-106"/>
              <w:contextualSpacing/>
              <w:mirrorIndents/>
              <w:jc w:val="center"/>
              <w:rPr>
                <w:b/>
                <w:color w:val="000000" w:themeColor="text1"/>
                <w:sz w:val="22"/>
                <w:szCs w:val="22"/>
                <w:lang w:val="sr-Latn-RS"/>
              </w:rPr>
            </w:pPr>
            <w:r w:rsidRPr="00093554">
              <w:rPr>
                <w:b/>
                <w:sz w:val="22"/>
                <w:lang w:val="sr-Latn-RS" w:bidi="sr-Latn-CS"/>
              </w:rPr>
              <w:t>Obavestite</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B0725" w14:textId="77777777" w:rsidR="006D0B45" w:rsidRPr="00093554" w:rsidRDefault="006D0B45" w:rsidP="00CD510A">
            <w:pPr>
              <w:ind w:right="-106"/>
              <w:contextualSpacing/>
              <w:mirrorIndents/>
              <w:jc w:val="center"/>
              <w:rPr>
                <w:b/>
                <w:color w:val="000000" w:themeColor="text1"/>
                <w:sz w:val="22"/>
                <w:szCs w:val="22"/>
                <w:lang w:val="sr-Latn-RS"/>
              </w:rPr>
            </w:pPr>
            <w:r w:rsidRPr="00093554">
              <w:rPr>
                <w:b/>
                <w:sz w:val="22"/>
                <w:lang w:val="sr-Latn-RS" w:bidi="sr-Latn-CS"/>
              </w:rPr>
              <w:t>Konsultujte</w:t>
            </w:r>
          </w:p>
        </w:tc>
        <w:tc>
          <w:tcPr>
            <w:tcW w:w="2268" w:type="dxa"/>
            <w:tcBorders>
              <w:top w:val="nil"/>
              <w:left w:val="single" w:sz="4" w:space="0" w:color="auto"/>
              <w:bottom w:val="nil"/>
              <w:right w:val="nil"/>
            </w:tcBorders>
            <w:shd w:val="clear" w:color="000000" w:fill="FFFFFF"/>
            <w:noWrap/>
            <w:vAlign w:val="bottom"/>
            <w:hideMark/>
          </w:tcPr>
          <w:p w14:paraId="1EBDFA06" w14:textId="77777777" w:rsidR="006D0B45" w:rsidRPr="00093554" w:rsidRDefault="006D0B45" w:rsidP="003168F6">
            <w:pPr>
              <w:contextualSpacing/>
              <w:mirrorIndents/>
              <w:rPr>
                <w:color w:val="FFFFFF"/>
                <w:sz w:val="22"/>
                <w:szCs w:val="22"/>
                <w:lang w:val="sr-Latn-RS"/>
              </w:rPr>
            </w:pPr>
            <w:r w:rsidRPr="00093554">
              <w:rPr>
                <w:color w:val="FFFFFF"/>
                <w:sz w:val="22"/>
                <w:lang w:val="sr-Latn-RS" w:bidi="sr-Latn-CS"/>
              </w:rPr>
              <w:t> </w:t>
            </w:r>
          </w:p>
        </w:tc>
      </w:tr>
      <w:tr w:rsidR="006D0B45" w:rsidRPr="00093554" w14:paraId="29D17657" w14:textId="77777777" w:rsidTr="003168F6">
        <w:trPr>
          <w:trHeight w:val="269"/>
        </w:trPr>
        <w:tc>
          <w:tcPr>
            <w:tcW w:w="1276" w:type="dxa"/>
            <w:tcBorders>
              <w:top w:val="nil"/>
              <w:left w:val="nil"/>
              <w:bottom w:val="nil"/>
              <w:right w:val="nil"/>
            </w:tcBorders>
            <w:shd w:val="clear" w:color="000000" w:fill="FFFFFF"/>
            <w:noWrap/>
            <w:hideMark/>
          </w:tcPr>
          <w:p w14:paraId="60D52331" w14:textId="19EBBF08" w:rsidR="006D0B45" w:rsidRPr="00093554" w:rsidRDefault="006D0B45" w:rsidP="00CD510A">
            <w:pPr>
              <w:ind w:right="-106"/>
              <w:contextualSpacing/>
              <w:mirrorIndents/>
              <w:jc w:val="center"/>
              <w:rPr>
                <w:color w:val="000000"/>
                <w:sz w:val="22"/>
                <w:szCs w:val="22"/>
                <w:lang w:val="sr-Latn-RS"/>
              </w:rPr>
            </w:pPr>
            <w:r w:rsidRPr="00093554">
              <w:rPr>
                <w:b/>
                <w:sz w:val="22"/>
                <w:lang w:val="sr-Latn-RS" w:bidi="sr-Latn-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Nivo interesa</w:t>
            </w:r>
          </w:p>
        </w:tc>
        <w:tc>
          <w:tcPr>
            <w:tcW w:w="2121" w:type="dxa"/>
            <w:tcBorders>
              <w:top w:val="single" w:sz="4" w:space="0" w:color="auto"/>
              <w:left w:val="nil"/>
              <w:bottom w:val="nil"/>
              <w:right w:val="nil"/>
            </w:tcBorders>
            <w:shd w:val="clear" w:color="000000" w:fill="FFFFFF"/>
            <w:noWrap/>
            <w:hideMark/>
          </w:tcPr>
          <w:p w14:paraId="6BB3E770" w14:textId="77777777" w:rsidR="006D0B45" w:rsidRPr="00093554" w:rsidRDefault="006D0B45" w:rsidP="00CD510A">
            <w:pPr>
              <w:ind w:right="-106"/>
              <w:contextualSpacing/>
              <w:mirrorIndents/>
              <w:jc w:val="center"/>
              <w:rPr>
                <w:b/>
                <w:color w:val="426F24"/>
                <w:sz w:val="22"/>
                <w:szCs w:val="22"/>
                <w:lang w:val="sr-Latn-RS"/>
              </w:rPr>
            </w:pPr>
            <w:r w:rsidRPr="00093554">
              <w:rPr>
                <w:b/>
                <w:color w:val="E5B8B7" w:themeColor="accent2" w:themeTint="66"/>
                <w:sz w:val="22"/>
                <w:lang w:val="sr-Latn-RS" w:bidi="sr-Latn-CS"/>
                <w14:textOutline w14:w="11112" w14:cap="flat" w14:cmpd="sng" w14:algn="ctr">
                  <w14:solidFill>
                    <w14:srgbClr w14:val="FFFF00"/>
                  </w14:solidFill>
                  <w14:prstDash w14:val="solid"/>
                  <w14:round/>
                </w14:textOutline>
              </w:rPr>
              <w:t>Nizak</w:t>
            </w:r>
          </w:p>
        </w:tc>
        <w:tc>
          <w:tcPr>
            <w:tcW w:w="2122" w:type="dxa"/>
            <w:tcBorders>
              <w:top w:val="single" w:sz="4" w:space="0" w:color="auto"/>
              <w:left w:val="nil"/>
              <w:bottom w:val="nil"/>
              <w:right w:val="nil"/>
            </w:tcBorders>
            <w:shd w:val="clear" w:color="000000" w:fill="FFFFFF"/>
            <w:noWrap/>
            <w:hideMark/>
          </w:tcPr>
          <w:p w14:paraId="6FC2AF51" w14:textId="77777777" w:rsidR="006D0B45" w:rsidRPr="00093554" w:rsidRDefault="006D0B45" w:rsidP="00CD510A">
            <w:pPr>
              <w:ind w:right="-106"/>
              <w:contextualSpacing/>
              <w:mirrorIndents/>
              <w:jc w:val="center"/>
              <w:rPr>
                <w:b/>
                <w:color w:val="BE591D"/>
                <w:sz w:val="22"/>
                <w:szCs w:val="22"/>
                <w:lang w:val="sr-Latn-RS"/>
              </w:rPr>
            </w:pPr>
            <w:r w:rsidRPr="00093554">
              <w:rPr>
                <w:b/>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2122" w:type="dxa"/>
            <w:tcBorders>
              <w:top w:val="single" w:sz="4" w:space="0" w:color="auto"/>
              <w:left w:val="nil"/>
              <w:bottom w:val="nil"/>
              <w:right w:val="nil"/>
            </w:tcBorders>
            <w:shd w:val="clear" w:color="000000" w:fill="FFFFFF"/>
            <w:noWrap/>
            <w:hideMark/>
          </w:tcPr>
          <w:p w14:paraId="1ACCAB8B" w14:textId="77777777" w:rsidR="006D0B45" w:rsidRPr="00093554" w:rsidRDefault="006D0B45" w:rsidP="00CD510A">
            <w:pPr>
              <w:ind w:right="-106"/>
              <w:contextualSpacing/>
              <w:mirrorIndents/>
              <w:jc w:val="center"/>
              <w:rPr>
                <w:b/>
                <w:color w:val="C00000"/>
                <w:sz w:val="22"/>
                <w:szCs w:val="22"/>
                <w:lang w:val="sr-Latn-RS"/>
              </w:rPr>
            </w:pPr>
            <w:r w:rsidRPr="00093554">
              <w:rPr>
                <w:b/>
                <w:color w:val="8064A2" w:themeColor="accent4"/>
                <w:sz w:val="22"/>
                <w:lang w:val="sr-Latn-RS" w:bidi="sr-Latn-CS"/>
                <w14:textOutline w14:w="0" w14:cap="flat" w14:cmpd="sng" w14:algn="ctr">
                  <w14:noFill/>
                  <w14:prstDash w14:val="solid"/>
                  <w14:round/>
                </w14:textOutline>
                <w14:props3d w14:extrusionH="57150" w14:contourW="0" w14:prstMaterial="softEdge">
                  <w14:bevelT w14:w="25400" w14:h="38100" w14:prst="circle"/>
                </w14:props3d>
              </w:rPr>
              <w:t>Visok</w:t>
            </w:r>
          </w:p>
        </w:tc>
        <w:tc>
          <w:tcPr>
            <w:tcW w:w="2268" w:type="dxa"/>
            <w:tcBorders>
              <w:top w:val="nil"/>
              <w:left w:val="nil"/>
              <w:bottom w:val="nil"/>
              <w:right w:val="nil"/>
            </w:tcBorders>
            <w:shd w:val="clear" w:color="000000" w:fill="FFFFFF"/>
            <w:noWrap/>
            <w:hideMark/>
          </w:tcPr>
          <w:p w14:paraId="35354A99" w14:textId="77777777" w:rsidR="006D0B45" w:rsidRPr="00093554" w:rsidRDefault="006D0B45" w:rsidP="003168F6">
            <w:pPr>
              <w:contextualSpacing/>
              <w:mirrorIndents/>
              <w:rPr>
                <w:b/>
                <w:color w:val="000000"/>
                <w:sz w:val="22"/>
                <w:szCs w:val="22"/>
                <w:lang w:val="sr-Latn-RS"/>
              </w:rPr>
            </w:pPr>
          </w:p>
          <w:p w14:paraId="1AFFC755" w14:textId="77777777" w:rsidR="006D0B45" w:rsidRPr="00093554" w:rsidRDefault="006D0B45" w:rsidP="003168F6">
            <w:pPr>
              <w:contextualSpacing/>
              <w:mirrorIndents/>
              <w:rPr>
                <w:b/>
                <w:color w:val="000000"/>
                <w:sz w:val="22"/>
                <w:szCs w:val="22"/>
                <w:lang w:val="sr-Latn-RS"/>
              </w:rPr>
            </w:pPr>
          </w:p>
          <w:p w14:paraId="38DDA360" w14:textId="618EC1DF" w:rsidR="006D0B45" w:rsidRPr="00093554" w:rsidRDefault="006D0B45" w:rsidP="003168F6">
            <w:pPr>
              <w:contextualSpacing/>
              <w:mirrorIndents/>
              <w:rPr>
                <w:b/>
                <w:color w:val="000000"/>
                <w:sz w:val="22"/>
                <w:szCs w:val="22"/>
                <w:lang w:val="sr-Latn-RS"/>
              </w:rPr>
            </w:pPr>
          </w:p>
        </w:tc>
      </w:tr>
    </w:tbl>
    <w:p w14:paraId="090981AB" w14:textId="77777777" w:rsidR="003E3EC4" w:rsidRPr="00093554" w:rsidRDefault="003E3EC4" w:rsidP="003B6B51">
      <w:pPr>
        <w:rPr>
          <w:sz w:val="22"/>
          <w:szCs w:val="22"/>
          <w:lang w:val="sr-Latn-RS"/>
        </w:rPr>
      </w:pPr>
    </w:p>
    <w:p w14:paraId="057B5CBD" w14:textId="2D1A4B24" w:rsidR="00CA7D04" w:rsidRPr="00093554" w:rsidRDefault="001F3DA3" w:rsidP="001F3DA3">
      <w:pPr>
        <w:pStyle w:val="Heading2"/>
        <w:rPr>
          <w:rFonts w:ascii="Times New Roman" w:hAnsi="Times New Roman" w:cs="Times New Roman"/>
          <w:b/>
          <w:bCs/>
          <w:sz w:val="22"/>
          <w:szCs w:val="22"/>
          <w:lang w:val="sr-Latn-RS"/>
        </w:rPr>
      </w:pPr>
      <w:r w:rsidRPr="00093554">
        <w:rPr>
          <w:rFonts w:ascii="Times New Roman" w:hAnsi="Times New Roman" w:cs="Times New Roman"/>
          <w:b/>
          <w:sz w:val="22"/>
          <w:lang w:val="sr-Latn-RS" w:bidi="sr-Latn-CS"/>
        </w:rPr>
        <w:t xml:space="preserve"> </w:t>
      </w:r>
      <w:bookmarkStart w:id="18" w:name="_Toc163643132"/>
      <w:r w:rsidRPr="00093554">
        <w:rPr>
          <w:rFonts w:ascii="Times New Roman" w:hAnsi="Times New Roman" w:cs="Times New Roman"/>
          <w:b/>
          <w:sz w:val="22"/>
          <w:lang w:val="sr-Latn-RS" w:bidi="sr-Latn-CS"/>
        </w:rPr>
        <w:t>5.5. Proširenje zainteresovanih strana</w:t>
      </w:r>
      <w:bookmarkEnd w:id="18"/>
    </w:p>
    <w:p w14:paraId="6D53C38A" w14:textId="77777777" w:rsidR="00A64125" w:rsidRPr="00093554" w:rsidRDefault="00A64125" w:rsidP="00A64125">
      <w:pPr>
        <w:pStyle w:val="Heading1"/>
        <w:tabs>
          <w:tab w:val="left" w:pos="383"/>
        </w:tabs>
        <w:spacing w:before="117"/>
        <w:ind w:left="284" w:firstLine="0"/>
        <w:rPr>
          <w:rFonts w:ascii="Times New Roman" w:hAnsi="Times New Roman" w:cs="Times New Roman"/>
          <w:color w:val="000000" w:themeColor="text1"/>
          <w:lang w:val="sr-Latn-RS"/>
        </w:rPr>
      </w:pPr>
    </w:p>
    <w:p w14:paraId="0D87E4E8" w14:textId="6B7760DF" w:rsidR="00CD510A" w:rsidRPr="00093554" w:rsidRDefault="003024E7" w:rsidP="003024E7">
      <w:pPr>
        <w:jc w:val="both"/>
        <w:rPr>
          <w:rStyle w:val="None"/>
          <w:color w:val="000000" w:themeColor="text1"/>
          <w:sz w:val="22"/>
          <w:szCs w:val="22"/>
          <w:lang w:val="sr-Latn-RS"/>
        </w:rPr>
      </w:pPr>
      <w:r w:rsidRPr="00093554">
        <w:rPr>
          <w:rStyle w:val="None"/>
          <w:sz w:val="22"/>
          <w:lang w:val="sr-Latn-RS" w:bidi="sr-Latn-CS"/>
        </w:rPr>
        <w:t>SCAP će imati preovlađujući broj grupa ljudi i ekonomski diferenciranih grupacija koje su zainteresovane za projekat na različitim nivoima. Projekat će možda morati da ponovo pregleda listu zainteresovanih strana i proveri da li postoji potreba da se lista proširi</w:t>
      </w:r>
      <w:r w:rsidR="00675E9B">
        <w:rPr>
          <w:rStyle w:val="None"/>
          <w:sz w:val="22"/>
          <w:lang w:val="sr-Latn-RS" w:bidi="sr-Latn-CS"/>
        </w:rPr>
        <w:t xml:space="preserve"> </w:t>
      </w:r>
      <w:r w:rsidRPr="00093554">
        <w:rPr>
          <w:rStyle w:val="None"/>
          <w:sz w:val="22"/>
          <w:lang w:val="sr-Latn-RS" w:bidi="sr-Latn-CS"/>
        </w:rPr>
        <w:t xml:space="preserve">i da se stupi u kontakt sa drugim zainteresovanim stranama tokom Projekta. Ovo će biti omogućeno popunjavanjem upitnika za proširenje zainteresovanih strana u kritičnim tačkama tokom implementacije Projekta (npr. nakon prvog poziva za podnošenje predloga, na polovini projekta, u slučaju značajnih izmena u strukturi projekta itd.) Potencijalno ažuriranje biće deo segmenta projekta </w:t>
      </w:r>
      <w:r w:rsidR="00093554" w:rsidRPr="00093554">
        <w:rPr>
          <w:rStyle w:val="None"/>
          <w:sz w:val="22"/>
          <w:lang w:val="sr-Latn-RS" w:bidi="sr-Latn-CS"/>
        </w:rPr>
        <w:t>Praćenje</w:t>
      </w:r>
      <w:r w:rsidRPr="00093554">
        <w:rPr>
          <w:rStyle w:val="None"/>
          <w:sz w:val="22"/>
          <w:lang w:val="sr-Latn-RS" w:bidi="sr-Latn-CS"/>
        </w:rPr>
        <w:t xml:space="preserve"> i evaluacija (M&amp;E). </w:t>
      </w:r>
    </w:p>
    <w:p w14:paraId="1C944025" w14:textId="7E6D7D44" w:rsidR="0067061E" w:rsidRPr="00093554" w:rsidRDefault="0067061E" w:rsidP="003024E7">
      <w:pPr>
        <w:jc w:val="both"/>
        <w:rPr>
          <w:rStyle w:val="None"/>
          <w:color w:val="000000" w:themeColor="text1"/>
          <w:sz w:val="22"/>
          <w:szCs w:val="22"/>
          <w:lang w:val="sr-Latn-RS"/>
        </w:rPr>
      </w:pPr>
    </w:p>
    <w:p w14:paraId="0025B0F0" w14:textId="021579A5" w:rsidR="003024E7" w:rsidRPr="00093554" w:rsidRDefault="003024E7" w:rsidP="003024E7">
      <w:pPr>
        <w:pStyle w:val="Caption"/>
        <w:jc w:val="both"/>
        <w:rPr>
          <w:rStyle w:val="None"/>
          <w:b w:val="0"/>
          <w:i/>
          <w:iCs/>
          <w:color w:val="000000" w:themeColor="text1"/>
          <w:sz w:val="22"/>
          <w:szCs w:val="22"/>
          <w:lang w:val="sr-Latn-RS"/>
        </w:rPr>
      </w:pPr>
      <w:r w:rsidRPr="00093554">
        <w:rPr>
          <w:b w:val="0"/>
          <w:i/>
          <w:sz w:val="22"/>
          <w:lang w:val="sr-Latn-RS" w:bidi="sr-Latn-CS"/>
        </w:rPr>
        <w:t>Tabela 2: Upitnik za proširenje i ažuriranje</w:t>
      </w:r>
    </w:p>
    <w:tbl>
      <w:tblPr>
        <w:tblStyle w:val="TableGrid"/>
        <w:tblW w:w="9888" w:type="dxa"/>
        <w:tblLook w:val="04A0" w:firstRow="1" w:lastRow="0" w:firstColumn="1" w:lastColumn="0" w:noHBand="0" w:noVBand="1"/>
      </w:tblPr>
      <w:tblGrid>
        <w:gridCol w:w="3114"/>
        <w:gridCol w:w="6774"/>
      </w:tblGrid>
      <w:tr w:rsidR="003024E7" w:rsidRPr="00093554" w14:paraId="7460CB65" w14:textId="77777777" w:rsidTr="003168F6">
        <w:tc>
          <w:tcPr>
            <w:tcW w:w="9888" w:type="dxa"/>
            <w:gridSpan w:val="2"/>
            <w:shd w:val="clear" w:color="auto" w:fill="BFBFBF" w:themeFill="background1" w:themeFillShade="BF"/>
          </w:tcPr>
          <w:p w14:paraId="41019292"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Style w:val="None"/>
                <w:rFonts w:ascii="Times New Roman" w:hAnsi="Times New Roman" w:cs="Times New Roman"/>
                <w:b/>
                <w:color w:val="000000" w:themeColor="text1"/>
                <w:sz w:val="22"/>
                <w:szCs w:val="22"/>
                <w:lang w:val="sr-Latn-RS"/>
              </w:rPr>
            </w:pPr>
            <w:r w:rsidRPr="00093554">
              <w:rPr>
                <w:rStyle w:val="None"/>
                <w:rFonts w:ascii="Times New Roman" w:hAnsi="Times New Roman" w:cs="Times New Roman"/>
                <w:sz w:val="22"/>
                <w:lang w:val="sr-Latn-RS" w:bidi="sr-Latn-CS"/>
              </w:rPr>
              <w:t>UPITNIK ZA POTREBU PROŠIRENJA I AŽURIRANJE ZAINTERESOVANIH STRANA</w:t>
            </w:r>
          </w:p>
        </w:tc>
      </w:tr>
      <w:tr w:rsidR="003024E7" w:rsidRPr="00093554" w14:paraId="04A5F7BC" w14:textId="77777777" w:rsidTr="003168F6">
        <w:tc>
          <w:tcPr>
            <w:tcW w:w="3114" w:type="dxa"/>
          </w:tcPr>
          <w:p w14:paraId="4067E08C"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Style w:val="None"/>
                <w:rFonts w:ascii="Times New Roman" w:hAnsi="Times New Roman" w:cs="Times New Roman"/>
                <w:color w:val="000000" w:themeColor="text1"/>
                <w:sz w:val="22"/>
                <w:szCs w:val="22"/>
                <w:lang w:val="sr-Latn-RS"/>
              </w:rPr>
            </w:pPr>
            <w:r w:rsidRPr="00093554">
              <w:rPr>
                <w:rStyle w:val="None"/>
                <w:rFonts w:ascii="Times New Roman" w:hAnsi="Times New Roman" w:cs="Times New Roman"/>
                <w:sz w:val="22"/>
                <w:lang w:val="sr-Latn-RS" w:bidi="sr-Latn-CS"/>
              </w:rPr>
              <w:t xml:space="preserve">□ DA </w:t>
            </w:r>
          </w:p>
          <w:p w14:paraId="6C1E2244"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Style w:val="None"/>
                <w:rFonts w:ascii="Times New Roman" w:hAnsi="Times New Roman" w:cs="Times New Roman"/>
                <w:color w:val="000000" w:themeColor="text1"/>
                <w:sz w:val="22"/>
                <w:szCs w:val="22"/>
                <w:lang w:val="sr-Latn-RS"/>
              </w:rPr>
            </w:pPr>
            <w:r w:rsidRPr="00093554">
              <w:rPr>
                <w:rFonts w:ascii="Times New Roman" w:hAnsi="Times New Roman" w:cs="Times New Roman"/>
                <w:sz w:val="22"/>
                <w:lang w:val="sr-Latn-RS" w:bidi="sr-Latn-CS"/>
              </w:rPr>
              <w:t xml:space="preserve">□ </w:t>
            </w:r>
            <w:r w:rsidRPr="00093554">
              <w:rPr>
                <w:rStyle w:val="None"/>
                <w:rFonts w:ascii="Times New Roman" w:hAnsi="Times New Roman" w:cs="Times New Roman"/>
                <w:sz w:val="22"/>
                <w:lang w:val="sr-Latn-RS" w:bidi="sr-Latn-CS"/>
              </w:rPr>
              <w:t xml:space="preserve">NE </w:t>
            </w:r>
          </w:p>
          <w:p w14:paraId="5B156883"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Style w:val="None"/>
                <w:rFonts w:ascii="Times New Roman" w:hAnsi="Times New Roman" w:cs="Times New Roman"/>
                <w:i/>
                <w:color w:val="000000" w:themeColor="text1"/>
                <w:sz w:val="22"/>
                <w:szCs w:val="22"/>
                <w:lang w:val="sr-Latn-RS"/>
              </w:rPr>
            </w:pPr>
          </w:p>
          <w:p w14:paraId="5F575350"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Style w:val="None"/>
                <w:rFonts w:ascii="Times New Roman" w:hAnsi="Times New Roman" w:cs="Times New Roman"/>
                <w:color w:val="000000" w:themeColor="text1"/>
                <w:sz w:val="22"/>
                <w:szCs w:val="22"/>
                <w:lang w:val="sr-Latn-RS"/>
              </w:rPr>
            </w:pPr>
            <w:r w:rsidRPr="00093554">
              <w:rPr>
                <w:rStyle w:val="None"/>
                <w:rFonts w:ascii="Times New Roman" w:hAnsi="Times New Roman" w:cs="Times New Roman"/>
                <w:i/>
                <w:sz w:val="22"/>
                <w:lang w:val="sr-Latn-RS" w:bidi="sr-Latn-CS"/>
              </w:rPr>
              <w:t xml:space="preserve">Ako je odgovor ne, projekat treba da proširi listu zainteresovanih strana </w:t>
            </w:r>
          </w:p>
        </w:tc>
        <w:tc>
          <w:tcPr>
            <w:tcW w:w="6774" w:type="dxa"/>
          </w:tcPr>
          <w:p w14:paraId="34240937"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Fonts w:ascii="Times New Roman" w:hAnsi="Times New Roman" w:cs="Times New Roman"/>
                <w:color w:val="000000" w:themeColor="text1"/>
                <w:sz w:val="22"/>
                <w:szCs w:val="22"/>
                <w:lang w:val="sr-Latn-RS"/>
              </w:rPr>
            </w:pPr>
            <w:r w:rsidRPr="00093554">
              <w:rPr>
                <w:rFonts w:ascii="Times New Roman" w:hAnsi="Times New Roman" w:cs="Times New Roman"/>
                <w:sz w:val="22"/>
                <w:lang w:val="sr-Latn-RS" w:bidi="sr-Latn-CS"/>
              </w:rPr>
              <w:t xml:space="preserve">Da li je naša trenutna lista fokusirana na relevantne zainteresovane strane koje su važne za naše trenutne i buduće napore? </w:t>
            </w:r>
          </w:p>
          <w:p w14:paraId="6582650F"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Fonts w:ascii="Times New Roman" w:hAnsi="Times New Roman" w:cs="Times New Roman"/>
                <w:color w:val="000000" w:themeColor="text1"/>
                <w:sz w:val="22"/>
                <w:szCs w:val="22"/>
                <w:lang w:val="sr-Latn-RS"/>
              </w:rPr>
            </w:pPr>
          </w:p>
          <w:p w14:paraId="566BE7BC"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Style w:val="None"/>
                <w:rFonts w:ascii="Times New Roman" w:hAnsi="Times New Roman" w:cs="Times New Roman"/>
                <w:color w:val="000000" w:themeColor="text1"/>
                <w:sz w:val="22"/>
                <w:szCs w:val="22"/>
                <w:lang w:val="sr-Latn-RS"/>
              </w:rPr>
            </w:pPr>
            <w:r w:rsidRPr="00093554">
              <w:rPr>
                <w:rFonts w:ascii="Times New Roman" w:hAnsi="Times New Roman" w:cs="Times New Roman"/>
                <w:i/>
                <w:sz w:val="22"/>
                <w:lang w:val="sr-Latn-RS" w:bidi="sr-Latn-CS"/>
              </w:rPr>
              <w:t>(Odgovori treba da se baziraju na znanju o Projektu, primljenim povratnim informacijama i registrovanim žalbama u vezi sa neadekvatnim informisanjem, kao i na povratnim informacijama od savetodavnih službi i TA</w:t>
            </w:r>
            <w:r w:rsidRPr="00093554">
              <w:rPr>
                <w:rFonts w:ascii="Times New Roman" w:hAnsi="Times New Roman" w:cs="Times New Roman"/>
                <w:sz w:val="22"/>
                <w:lang w:val="sr-Latn-RS" w:bidi="sr-Latn-CS"/>
              </w:rPr>
              <w:t xml:space="preserve"> </w:t>
            </w:r>
            <w:r w:rsidRPr="00093554">
              <w:rPr>
                <w:rFonts w:ascii="Times New Roman" w:hAnsi="Times New Roman" w:cs="Times New Roman"/>
                <w:i/>
                <w:sz w:val="22"/>
                <w:lang w:val="sr-Latn-RS" w:bidi="sr-Latn-CS"/>
              </w:rPr>
              <w:t>tokom njihovog angažovanja)</w:t>
            </w:r>
          </w:p>
        </w:tc>
      </w:tr>
      <w:tr w:rsidR="003024E7" w:rsidRPr="00093554" w14:paraId="1EFE0BEC" w14:textId="77777777" w:rsidTr="003168F6">
        <w:tc>
          <w:tcPr>
            <w:tcW w:w="3114" w:type="dxa"/>
          </w:tcPr>
          <w:p w14:paraId="6E1D9201"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Style w:val="None"/>
                <w:rFonts w:ascii="Times New Roman" w:hAnsi="Times New Roman" w:cs="Times New Roman"/>
                <w:color w:val="000000" w:themeColor="text1"/>
                <w:sz w:val="22"/>
                <w:szCs w:val="22"/>
                <w:lang w:val="sr-Latn-RS"/>
              </w:rPr>
            </w:pPr>
            <w:r w:rsidRPr="00093554">
              <w:rPr>
                <w:rStyle w:val="None"/>
                <w:rFonts w:ascii="Times New Roman" w:hAnsi="Times New Roman" w:cs="Times New Roman"/>
                <w:sz w:val="22"/>
                <w:lang w:val="sr-Latn-RS" w:bidi="sr-Latn-CS"/>
              </w:rPr>
              <w:t>□ Da</w:t>
            </w:r>
          </w:p>
          <w:p w14:paraId="7F771EBB"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Style w:val="None"/>
                <w:rFonts w:ascii="Times New Roman" w:hAnsi="Times New Roman" w:cs="Times New Roman"/>
                <w:color w:val="000000" w:themeColor="text1"/>
                <w:sz w:val="22"/>
                <w:szCs w:val="22"/>
                <w:lang w:val="sr-Latn-RS"/>
              </w:rPr>
            </w:pPr>
            <w:r w:rsidRPr="00093554">
              <w:rPr>
                <w:rStyle w:val="None"/>
                <w:rFonts w:ascii="Times New Roman" w:hAnsi="Times New Roman" w:cs="Times New Roman"/>
                <w:sz w:val="22"/>
                <w:lang w:val="sr-Latn-RS" w:bidi="sr-Latn-CS"/>
              </w:rPr>
              <w:t>□ Ne</w:t>
            </w:r>
          </w:p>
          <w:p w14:paraId="17E2DB34"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Style w:val="None"/>
                <w:rFonts w:ascii="Times New Roman" w:hAnsi="Times New Roman" w:cs="Times New Roman"/>
                <w:color w:val="000000" w:themeColor="text1"/>
                <w:sz w:val="22"/>
                <w:szCs w:val="22"/>
                <w:lang w:val="sr-Latn-RS"/>
              </w:rPr>
            </w:pPr>
          </w:p>
          <w:p w14:paraId="750029B0"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Style w:val="None"/>
                <w:rFonts w:ascii="Times New Roman" w:hAnsi="Times New Roman" w:cs="Times New Roman"/>
                <w:i/>
                <w:color w:val="000000" w:themeColor="text1"/>
                <w:sz w:val="22"/>
                <w:szCs w:val="22"/>
                <w:lang w:val="sr-Latn-RS"/>
              </w:rPr>
            </w:pPr>
            <w:r w:rsidRPr="00093554">
              <w:rPr>
                <w:rStyle w:val="None"/>
                <w:rFonts w:ascii="Times New Roman" w:hAnsi="Times New Roman" w:cs="Times New Roman"/>
                <w:i/>
                <w:sz w:val="22"/>
                <w:lang w:val="sr-Latn-RS" w:bidi="sr-Latn-CS"/>
              </w:rPr>
              <w:t>Ako je odgovor ne, procenu potreba treba ponovo ili dodatno izvršiti i revidirati spisak zainteresovanih strana</w:t>
            </w:r>
          </w:p>
        </w:tc>
        <w:tc>
          <w:tcPr>
            <w:tcW w:w="6774" w:type="dxa"/>
          </w:tcPr>
          <w:p w14:paraId="224C2FF0"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Fonts w:ascii="Times New Roman" w:hAnsi="Times New Roman" w:cs="Times New Roman"/>
                <w:color w:val="000000" w:themeColor="text1"/>
                <w:sz w:val="22"/>
                <w:szCs w:val="22"/>
                <w:lang w:val="sr-Latn-RS"/>
              </w:rPr>
            </w:pPr>
            <w:r w:rsidRPr="00093554">
              <w:rPr>
                <w:rFonts w:ascii="Times New Roman" w:hAnsi="Times New Roman" w:cs="Times New Roman"/>
                <w:sz w:val="22"/>
                <w:lang w:val="sr-Latn-RS" w:bidi="sr-Latn-CS"/>
              </w:rPr>
              <w:t>Da li dobro razumemo odakle dolaze zainteresovane strane, šta mogu da žele, da li bi bili zainteresovani za saradnju sa Projektom i zašto?</w:t>
            </w:r>
          </w:p>
          <w:p w14:paraId="5FD7CC59"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Fonts w:ascii="Times New Roman" w:hAnsi="Times New Roman" w:cs="Times New Roman"/>
                <w:i/>
                <w:color w:val="000000" w:themeColor="text1"/>
                <w:sz w:val="22"/>
                <w:szCs w:val="22"/>
                <w:lang w:val="sr-Latn-RS"/>
              </w:rPr>
            </w:pPr>
          </w:p>
          <w:p w14:paraId="74C75B14"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Style w:val="None"/>
                <w:rFonts w:ascii="Times New Roman" w:hAnsi="Times New Roman" w:cs="Times New Roman"/>
                <w:color w:val="000000" w:themeColor="text1"/>
                <w:sz w:val="22"/>
                <w:szCs w:val="22"/>
                <w:lang w:val="sr-Latn-RS"/>
              </w:rPr>
            </w:pPr>
            <w:r w:rsidRPr="00093554">
              <w:rPr>
                <w:rFonts w:ascii="Times New Roman" w:hAnsi="Times New Roman" w:cs="Times New Roman"/>
                <w:i/>
                <w:sz w:val="22"/>
                <w:lang w:val="sr-Latn-RS" w:bidi="sr-Latn-CS"/>
              </w:rPr>
              <w:t xml:space="preserve">(Odgovori treba da se baziraju na učestalosti obraćanja zainteresovanih strana putem komunikacionih kanala koji nisu Projekti, sa predlogom za uključivanje određenih grupa ili prihvatljivih aktivnosti itd.) </w:t>
            </w:r>
          </w:p>
        </w:tc>
      </w:tr>
      <w:tr w:rsidR="003024E7" w:rsidRPr="00093554" w14:paraId="6D10E618" w14:textId="77777777" w:rsidTr="003168F6">
        <w:trPr>
          <w:trHeight w:val="1070"/>
        </w:trPr>
        <w:tc>
          <w:tcPr>
            <w:tcW w:w="3114" w:type="dxa"/>
          </w:tcPr>
          <w:p w14:paraId="131C27BE"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Style w:val="None"/>
                <w:rFonts w:ascii="Times New Roman" w:hAnsi="Times New Roman" w:cs="Times New Roman"/>
                <w:color w:val="000000" w:themeColor="text1"/>
                <w:sz w:val="22"/>
                <w:szCs w:val="22"/>
                <w:lang w:val="sr-Latn-RS"/>
              </w:rPr>
            </w:pPr>
            <w:r w:rsidRPr="00093554">
              <w:rPr>
                <w:rStyle w:val="None"/>
                <w:rFonts w:ascii="Times New Roman" w:hAnsi="Times New Roman" w:cs="Times New Roman"/>
                <w:sz w:val="22"/>
                <w:lang w:val="sr-Latn-RS" w:bidi="sr-Latn-CS"/>
              </w:rPr>
              <w:t>□ Da</w:t>
            </w:r>
          </w:p>
          <w:p w14:paraId="3A2D50AE"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Style w:val="None"/>
                <w:rFonts w:ascii="Times New Roman" w:hAnsi="Times New Roman" w:cs="Times New Roman"/>
                <w:color w:val="000000" w:themeColor="text1"/>
                <w:sz w:val="22"/>
                <w:szCs w:val="22"/>
                <w:lang w:val="sr-Latn-RS"/>
              </w:rPr>
            </w:pPr>
            <w:r w:rsidRPr="00093554">
              <w:rPr>
                <w:rStyle w:val="None"/>
                <w:rFonts w:ascii="Times New Roman" w:hAnsi="Times New Roman" w:cs="Times New Roman"/>
                <w:sz w:val="22"/>
                <w:lang w:val="sr-Latn-RS" w:bidi="sr-Latn-CS"/>
              </w:rPr>
              <w:t>□ Ne</w:t>
            </w:r>
          </w:p>
          <w:p w14:paraId="777D06F0"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Style w:val="None"/>
                <w:rFonts w:ascii="Times New Roman" w:hAnsi="Times New Roman" w:cs="Times New Roman"/>
                <w:color w:val="000000" w:themeColor="text1"/>
                <w:sz w:val="22"/>
                <w:szCs w:val="22"/>
                <w:lang w:val="sr-Latn-RS"/>
              </w:rPr>
            </w:pPr>
          </w:p>
          <w:p w14:paraId="12801C54"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Style w:val="None"/>
                <w:rFonts w:ascii="Times New Roman" w:hAnsi="Times New Roman" w:cs="Times New Roman"/>
                <w:i/>
                <w:color w:val="000000" w:themeColor="text1"/>
                <w:sz w:val="22"/>
                <w:szCs w:val="22"/>
                <w:lang w:val="sr-Latn-RS"/>
              </w:rPr>
            </w:pPr>
            <w:r w:rsidRPr="00093554">
              <w:rPr>
                <w:rStyle w:val="None"/>
                <w:rFonts w:ascii="Times New Roman" w:hAnsi="Times New Roman" w:cs="Times New Roman"/>
                <w:i/>
                <w:sz w:val="22"/>
                <w:lang w:val="sr-Latn-RS" w:bidi="sr-Latn-CS"/>
              </w:rPr>
              <w:t xml:space="preserve">Ako je odgovor ne, treba proveriti listu zainteresovanih strana, kao i kriterijume za prijem i ocenjivanje </w:t>
            </w:r>
          </w:p>
        </w:tc>
        <w:tc>
          <w:tcPr>
            <w:tcW w:w="6774" w:type="dxa"/>
          </w:tcPr>
          <w:p w14:paraId="57CB6ECC"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Style w:val="None"/>
                <w:rFonts w:ascii="Times New Roman" w:hAnsi="Times New Roman" w:cs="Times New Roman"/>
                <w:color w:val="000000" w:themeColor="text1"/>
                <w:sz w:val="22"/>
                <w:szCs w:val="22"/>
                <w:lang w:val="sr-Latn-RS"/>
              </w:rPr>
            </w:pPr>
            <w:r w:rsidRPr="00093554">
              <w:rPr>
                <w:rStyle w:val="None"/>
                <w:rFonts w:ascii="Times New Roman" w:hAnsi="Times New Roman" w:cs="Times New Roman"/>
                <w:sz w:val="22"/>
                <w:lang w:val="sr-Latn-RS" w:bidi="sr-Latn-CS"/>
              </w:rPr>
              <w:t>Da li se trenutna strategija angažovanja adekvatno fokusira na potencijalne korisnike Projekta iz ranjivih grupa?</w:t>
            </w:r>
          </w:p>
          <w:p w14:paraId="32666F5D"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Style w:val="None"/>
                <w:rFonts w:ascii="Times New Roman" w:hAnsi="Times New Roman" w:cs="Times New Roman"/>
                <w:i/>
                <w:color w:val="000000" w:themeColor="text1"/>
                <w:sz w:val="22"/>
                <w:szCs w:val="22"/>
                <w:lang w:val="sr-Latn-RS"/>
              </w:rPr>
            </w:pPr>
          </w:p>
          <w:p w14:paraId="1ECB01CD" w14:textId="77777777" w:rsidR="003024E7" w:rsidRPr="00093554" w:rsidRDefault="003024E7"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2" w:lineRule="auto"/>
              <w:jc w:val="both"/>
              <w:rPr>
                <w:rStyle w:val="None"/>
                <w:rFonts w:ascii="Times New Roman" w:hAnsi="Times New Roman" w:cs="Times New Roman"/>
                <w:color w:val="000000" w:themeColor="text1"/>
                <w:sz w:val="22"/>
                <w:szCs w:val="22"/>
                <w:lang w:val="sr-Latn-RS"/>
              </w:rPr>
            </w:pPr>
            <w:r w:rsidRPr="00093554">
              <w:rPr>
                <w:rStyle w:val="None"/>
                <w:rFonts w:ascii="Times New Roman" w:hAnsi="Times New Roman" w:cs="Times New Roman"/>
                <w:i/>
                <w:sz w:val="22"/>
                <w:lang w:val="sr-Latn-RS" w:bidi="sr-Latn-CS"/>
              </w:rPr>
              <w:t xml:space="preserve">(Odgovori treba da se baziraju na evidenciji angažovanja zainteresovanih strana na temu rodnih aspekata i žalbi koje su primile žene koje se odnose se na nedovoljnu inkluziju i/ili pristup grantovima i kriterijume za izbor i evaluaciju iz prvog poziva za podnošenje predloga ili drugih odgovarajućih alata za skrining) </w:t>
            </w:r>
          </w:p>
        </w:tc>
      </w:tr>
    </w:tbl>
    <w:p w14:paraId="3C5811A4" w14:textId="77777777" w:rsidR="003024E7" w:rsidRPr="00093554" w:rsidRDefault="003024E7" w:rsidP="003024E7">
      <w:pPr>
        <w:jc w:val="both"/>
        <w:rPr>
          <w:color w:val="000000" w:themeColor="text1"/>
          <w:sz w:val="22"/>
          <w:szCs w:val="22"/>
          <w:lang w:val="sr-Latn-RS"/>
        </w:rPr>
        <w:sectPr w:rsidR="003024E7" w:rsidRPr="00093554" w:rsidSect="00C95356">
          <w:headerReference w:type="even" r:id="rId10"/>
          <w:headerReference w:type="default" r:id="rId11"/>
          <w:footerReference w:type="even" r:id="rId12"/>
          <w:footerReference w:type="default" r:id="rId13"/>
          <w:headerReference w:type="first" r:id="rId14"/>
          <w:footerReference w:type="first" r:id="rId15"/>
          <w:pgSz w:w="12240" w:h="15840"/>
          <w:pgMar w:top="1620" w:right="1020" w:bottom="1200" w:left="1340" w:header="768" w:footer="1012" w:gutter="0"/>
          <w:cols w:space="720"/>
          <w:titlePg/>
        </w:sectPr>
      </w:pPr>
    </w:p>
    <w:p w14:paraId="57D19439" w14:textId="58AFD8B6" w:rsidR="004156BB" w:rsidRPr="00093554" w:rsidRDefault="00355330" w:rsidP="003E718E">
      <w:pPr>
        <w:tabs>
          <w:tab w:val="left" w:pos="3587"/>
        </w:tabs>
        <w:rPr>
          <w:i/>
          <w:iCs/>
          <w:sz w:val="22"/>
          <w:szCs w:val="22"/>
          <w:lang w:val="sr-Latn-RS"/>
        </w:rPr>
      </w:pPr>
      <w:r w:rsidRPr="00093554">
        <w:rPr>
          <w:b/>
          <w:i/>
          <w:sz w:val="22"/>
          <w:lang w:val="sr-Latn-RS" w:bidi="sr-Latn-CS"/>
        </w:rPr>
        <w:lastRenderedPageBreak/>
        <w:t xml:space="preserve">Tabela 3: </w:t>
      </w:r>
      <w:r w:rsidRPr="00093554">
        <w:rPr>
          <w:i/>
          <w:sz w:val="22"/>
          <w:lang w:val="sr-Latn-RS" w:bidi="sr-Latn-CS"/>
        </w:rPr>
        <w:t>Zainteresovane strane</w:t>
      </w:r>
    </w:p>
    <w:p w14:paraId="3AE079E4" w14:textId="50B0F446" w:rsidR="004156BB" w:rsidRPr="00093554" w:rsidRDefault="004156BB" w:rsidP="003E718E">
      <w:pPr>
        <w:tabs>
          <w:tab w:val="left" w:pos="3587"/>
        </w:tabs>
        <w:rPr>
          <w:i/>
          <w:iCs/>
          <w:sz w:val="22"/>
          <w:szCs w:val="22"/>
          <w:lang w:val="sr-Latn-RS"/>
        </w:rPr>
      </w:pPr>
    </w:p>
    <w:tbl>
      <w:tblPr>
        <w:tblStyle w:val="TableGrid"/>
        <w:tblW w:w="0" w:type="auto"/>
        <w:tblInd w:w="-431" w:type="dxa"/>
        <w:tblLook w:val="04A0" w:firstRow="1" w:lastRow="0" w:firstColumn="1" w:lastColumn="0" w:noHBand="0" w:noVBand="1"/>
      </w:tblPr>
      <w:tblGrid>
        <w:gridCol w:w="2860"/>
        <w:gridCol w:w="2789"/>
        <w:gridCol w:w="3496"/>
        <w:gridCol w:w="1427"/>
        <w:gridCol w:w="1426"/>
        <w:gridCol w:w="1443"/>
      </w:tblGrid>
      <w:tr w:rsidR="004156BB" w:rsidRPr="00093554" w14:paraId="4EB527A7" w14:textId="77777777" w:rsidTr="000D6CBE">
        <w:trPr>
          <w:trHeight w:val="581"/>
        </w:trPr>
        <w:tc>
          <w:tcPr>
            <w:tcW w:w="5579" w:type="dxa"/>
            <w:gridSpan w:val="2"/>
            <w:shd w:val="clear" w:color="auto" w:fill="D9D9D9" w:themeFill="background1" w:themeFillShade="D9"/>
          </w:tcPr>
          <w:p w14:paraId="16D60272" w14:textId="3410B3F9" w:rsidR="004156BB" w:rsidRPr="00093554" w:rsidRDefault="004156BB" w:rsidP="004156BB">
            <w:pPr>
              <w:tabs>
                <w:tab w:val="left" w:pos="3587"/>
              </w:tabs>
              <w:jc w:val="center"/>
              <w:rPr>
                <w:b/>
                <w:bCs/>
                <w:i/>
                <w:iCs/>
                <w:sz w:val="22"/>
                <w:szCs w:val="22"/>
                <w:lang w:val="sr-Latn-RS"/>
              </w:rPr>
            </w:pPr>
            <w:r w:rsidRPr="00093554">
              <w:rPr>
                <w:b/>
                <w:i/>
                <w:sz w:val="22"/>
                <w:lang w:val="sr-Latn-RS" w:bidi="sr-Latn-CS"/>
              </w:rPr>
              <w:t>Grupa zainteresovanih strana za Projekat</w:t>
            </w:r>
          </w:p>
        </w:tc>
        <w:tc>
          <w:tcPr>
            <w:tcW w:w="3536" w:type="dxa"/>
            <w:shd w:val="clear" w:color="auto" w:fill="D9D9D9" w:themeFill="background1" w:themeFillShade="D9"/>
          </w:tcPr>
          <w:p w14:paraId="1A10CE9C" w14:textId="6A49F84F" w:rsidR="004156BB" w:rsidRPr="00093554" w:rsidRDefault="004156BB" w:rsidP="004156BB">
            <w:pPr>
              <w:tabs>
                <w:tab w:val="left" w:pos="3587"/>
              </w:tabs>
              <w:jc w:val="center"/>
              <w:rPr>
                <w:b/>
                <w:bCs/>
                <w:i/>
                <w:iCs/>
                <w:sz w:val="22"/>
                <w:szCs w:val="22"/>
                <w:lang w:val="sr-Latn-RS"/>
              </w:rPr>
            </w:pPr>
            <w:r w:rsidRPr="00093554">
              <w:rPr>
                <w:b/>
                <w:i/>
                <w:sz w:val="22"/>
                <w:lang w:val="sr-Latn-RS" w:bidi="sr-Latn-CS"/>
              </w:rPr>
              <w:t>Priroda interesa</w:t>
            </w:r>
          </w:p>
        </w:tc>
        <w:tc>
          <w:tcPr>
            <w:tcW w:w="1440" w:type="dxa"/>
            <w:shd w:val="clear" w:color="auto" w:fill="D9D9D9" w:themeFill="background1" w:themeFillShade="D9"/>
          </w:tcPr>
          <w:p w14:paraId="11D2E7AE" w14:textId="7F27CF44" w:rsidR="004156BB" w:rsidRPr="00093554" w:rsidRDefault="004156BB" w:rsidP="004156BB">
            <w:pPr>
              <w:tabs>
                <w:tab w:val="left" w:pos="3587"/>
              </w:tabs>
              <w:jc w:val="center"/>
              <w:rPr>
                <w:b/>
                <w:bCs/>
                <w:i/>
                <w:iCs/>
                <w:sz w:val="22"/>
                <w:szCs w:val="22"/>
                <w:lang w:val="sr-Latn-RS"/>
              </w:rPr>
            </w:pPr>
            <w:r w:rsidRPr="00093554">
              <w:rPr>
                <w:b/>
                <w:i/>
                <w:sz w:val="22"/>
                <w:lang w:val="sr-Latn-RS" w:bidi="sr-Latn-CS"/>
              </w:rPr>
              <w:t>Nivo interesa</w:t>
            </w:r>
          </w:p>
        </w:tc>
        <w:tc>
          <w:tcPr>
            <w:tcW w:w="1441" w:type="dxa"/>
            <w:shd w:val="clear" w:color="auto" w:fill="D9D9D9" w:themeFill="background1" w:themeFillShade="D9"/>
          </w:tcPr>
          <w:p w14:paraId="630EA9BE" w14:textId="67507D20" w:rsidR="004156BB" w:rsidRPr="00093554" w:rsidRDefault="004156BB" w:rsidP="004156BB">
            <w:pPr>
              <w:tabs>
                <w:tab w:val="left" w:pos="3587"/>
              </w:tabs>
              <w:jc w:val="center"/>
              <w:rPr>
                <w:b/>
                <w:bCs/>
                <w:i/>
                <w:iCs/>
                <w:sz w:val="22"/>
                <w:szCs w:val="22"/>
                <w:lang w:val="sr-Latn-RS"/>
              </w:rPr>
            </w:pPr>
            <w:r w:rsidRPr="00093554">
              <w:rPr>
                <w:b/>
                <w:i/>
                <w:sz w:val="22"/>
                <w:lang w:val="sr-Latn-RS" w:bidi="sr-Latn-CS"/>
              </w:rPr>
              <w:t>Nivo uticaja</w:t>
            </w:r>
          </w:p>
        </w:tc>
        <w:tc>
          <w:tcPr>
            <w:tcW w:w="1445" w:type="dxa"/>
            <w:shd w:val="clear" w:color="auto" w:fill="D9D9D9" w:themeFill="background1" w:themeFillShade="D9"/>
          </w:tcPr>
          <w:p w14:paraId="4492CC51" w14:textId="1C43D473" w:rsidR="004156BB" w:rsidRPr="00093554" w:rsidRDefault="004156BB" w:rsidP="004156BB">
            <w:pPr>
              <w:tabs>
                <w:tab w:val="left" w:pos="3587"/>
              </w:tabs>
              <w:jc w:val="center"/>
              <w:rPr>
                <w:b/>
                <w:bCs/>
                <w:i/>
                <w:iCs/>
                <w:sz w:val="22"/>
                <w:szCs w:val="22"/>
                <w:lang w:val="sr-Latn-RS"/>
              </w:rPr>
            </w:pPr>
            <w:r w:rsidRPr="00093554">
              <w:rPr>
                <w:b/>
                <w:i/>
                <w:sz w:val="22"/>
                <w:lang w:val="sr-Latn-RS" w:bidi="sr-Latn-CS"/>
              </w:rPr>
              <w:t>Nivo angažovanja</w:t>
            </w:r>
          </w:p>
        </w:tc>
      </w:tr>
      <w:tr w:rsidR="004156BB" w:rsidRPr="00093554" w14:paraId="1215451D" w14:textId="77777777" w:rsidTr="004D5718">
        <w:tc>
          <w:tcPr>
            <w:tcW w:w="2890" w:type="dxa"/>
            <w:vMerge w:val="restart"/>
            <w:shd w:val="clear" w:color="auto" w:fill="BFBFBF" w:themeFill="background1" w:themeFillShade="BF"/>
          </w:tcPr>
          <w:p w14:paraId="5F76F243" w14:textId="77777777" w:rsidR="004156BB" w:rsidRPr="00093554" w:rsidRDefault="004156BB" w:rsidP="004156BB">
            <w:pPr>
              <w:tabs>
                <w:tab w:val="left" w:pos="3587"/>
              </w:tabs>
              <w:jc w:val="center"/>
              <w:rPr>
                <w:i/>
                <w:iCs/>
                <w:sz w:val="22"/>
                <w:szCs w:val="22"/>
                <w:lang w:val="sr-Latn-RS"/>
              </w:rPr>
            </w:pPr>
          </w:p>
          <w:p w14:paraId="2CC03B92" w14:textId="77777777" w:rsidR="004156BB" w:rsidRPr="00093554" w:rsidRDefault="004156BB" w:rsidP="004156BB">
            <w:pPr>
              <w:tabs>
                <w:tab w:val="left" w:pos="3587"/>
              </w:tabs>
              <w:jc w:val="center"/>
              <w:rPr>
                <w:i/>
                <w:iCs/>
                <w:sz w:val="22"/>
                <w:szCs w:val="22"/>
                <w:lang w:val="sr-Latn-RS"/>
              </w:rPr>
            </w:pPr>
          </w:p>
          <w:p w14:paraId="3207ECDC" w14:textId="77777777" w:rsidR="004156BB" w:rsidRPr="00093554" w:rsidRDefault="004156BB" w:rsidP="004156BB">
            <w:pPr>
              <w:tabs>
                <w:tab w:val="left" w:pos="3587"/>
              </w:tabs>
              <w:jc w:val="center"/>
              <w:rPr>
                <w:i/>
                <w:iCs/>
                <w:sz w:val="22"/>
                <w:szCs w:val="22"/>
                <w:lang w:val="sr-Latn-RS"/>
              </w:rPr>
            </w:pPr>
          </w:p>
          <w:p w14:paraId="7B8E976D" w14:textId="77777777" w:rsidR="004156BB" w:rsidRPr="00093554" w:rsidRDefault="004156BB" w:rsidP="004156BB">
            <w:pPr>
              <w:tabs>
                <w:tab w:val="left" w:pos="3587"/>
              </w:tabs>
              <w:jc w:val="center"/>
              <w:rPr>
                <w:i/>
                <w:iCs/>
                <w:sz w:val="22"/>
                <w:szCs w:val="22"/>
                <w:lang w:val="sr-Latn-RS"/>
              </w:rPr>
            </w:pPr>
          </w:p>
          <w:p w14:paraId="3E2F1942" w14:textId="77777777" w:rsidR="004156BB" w:rsidRPr="00093554" w:rsidRDefault="004156BB" w:rsidP="004156BB">
            <w:pPr>
              <w:tabs>
                <w:tab w:val="left" w:pos="3587"/>
              </w:tabs>
              <w:jc w:val="center"/>
              <w:rPr>
                <w:i/>
                <w:iCs/>
                <w:sz w:val="22"/>
                <w:szCs w:val="22"/>
                <w:lang w:val="sr-Latn-RS"/>
              </w:rPr>
            </w:pPr>
          </w:p>
          <w:p w14:paraId="11A490D5" w14:textId="77777777" w:rsidR="004156BB" w:rsidRPr="00093554" w:rsidRDefault="004156BB" w:rsidP="004156BB">
            <w:pPr>
              <w:tabs>
                <w:tab w:val="left" w:pos="3587"/>
              </w:tabs>
              <w:jc w:val="center"/>
              <w:rPr>
                <w:i/>
                <w:iCs/>
                <w:sz w:val="22"/>
                <w:szCs w:val="22"/>
                <w:lang w:val="sr-Latn-RS"/>
              </w:rPr>
            </w:pPr>
          </w:p>
          <w:p w14:paraId="663BCC9C" w14:textId="77777777" w:rsidR="004156BB" w:rsidRPr="00093554" w:rsidRDefault="004156BB" w:rsidP="004156BB">
            <w:pPr>
              <w:tabs>
                <w:tab w:val="left" w:pos="3587"/>
              </w:tabs>
              <w:jc w:val="center"/>
              <w:rPr>
                <w:i/>
                <w:iCs/>
                <w:sz w:val="22"/>
                <w:szCs w:val="22"/>
                <w:lang w:val="sr-Latn-RS"/>
              </w:rPr>
            </w:pPr>
          </w:p>
          <w:p w14:paraId="7BCCF3B3" w14:textId="77777777" w:rsidR="004156BB" w:rsidRPr="00093554" w:rsidRDefault="004156BB" w:rsidP="004156BB">
            <w:pPr>
              <w:tabs>
                <w:tab w:val="left" w:pos="3587"/>
              </w:tabs>
              <w:jc w:val="center"/>
              <w:rPr>
                <w:i/>
                <w:iCs/>
                <w:sz w:val="22"/>
                <w:szCs w:val="22"/>
                <w:lang w:val="sr-Latn-RS"/>
              </w:rPr>
            </w:pPr>
          </w:p>
          <w:p w14:paraId="315C64C0" w14:textId="77777777" w:rsidR="004156BB" w:rsidRPr="00093554" w:rsidRDefault="004156BB" w:rsidP="004156BB">
            <w:pPr>
              <w:tabs>
                <w:tab w:val="left" w:pos="3587"/>
              </w:tabs>
              <w:jc w:val="center"/>
              <w:rPr>
                <w:i/>
                <w:iCs/>
                <w:sz w:val="22"/>
                <w:szCs w:val="22"/>
                <w:lang w:val="sr-Latn-RS"/>
              </w:rPr>
            </w:pPr>
          </w:p>
          <w:p w14:paraId="3AEA1D24" w14:textId="77777777" w:rsidR="004156BB" w:rsidRPr="00093554" w:rsidRDefault="004156BB" w:rsidP="004156BB">
            <w:pPr>
              <w:tabs>
                <w:tab w:val="left" w:pos="3587"/>
              </w:tabs>
              <w:jc w:val="center"/>
              <w:rPr>
                <w:i/>
                <w:iCs/>
                <w:sz w:val="22"/>
                <w:szCs w:val="22"/>
                <w:lang w:val="sr-Latn-RS"/>
              </w:rPr>
            </w:pPr>
          </w:p>
          <w:p w14:paraId="1111307D" w14:textId="77777777" w:rsidR="004156BB" w:rsidRPr="00093554" w:rsidRDefault="004156BB" w:rsidP="004156BB">
            <w:pPr>
              <w:tabs>
                <w:tab w:val="left" w:pos="3587"/>
              </w:tabs>
              <w:jc w:val="center"/>
              <w:rPr>
                <w:b/>
                <w:bCs/>
                <w:i/>
                <w:iCs/>
                <w:sz w:val="22"/>
                <w:szCs w:val="22"/>
                <w:lang w:val="sr-Latn-RS"/>
              </w:rPr>
            </w:pPr>
            <w:r w:rsidRPr="00093554">
              <w:rPr>
                <w:b/>
                <w:i/>
                <w:sz w:val="22"/>
                <w:lang w:val="sr-Latn-RS" w:bidi="sr-Latn-CS"/>
              </w:rPr>
              <w:t>Strane pogođene projektom</w:t>
            </w:r>
          </w:p>
          <w:p w14:paraId="0BBC894E" w14:textId="177CB8E0" w:rsidR="000D6CBE" w:rsidRPr="00093554" w:rsidRDefault="000D6CBE" w:rsidP="004156BB">
            <w:pPr>
              <w:tabs>
                <w:tab w:val="left" w:pos="3587"/>
              </w:tabs>
              <w:jc w:val="center"/>
              <w:rPr>
                <w:i/>
                <w:iCs/>
                <w:sz w:val="22"/>
                <w:szCs w:val="22"/>
                <w:lang w:val="sr-Latn-RS"/>
              </w:rPr>
            </w:pPr>
            <w:r w:rsidRPr="00093554">
              <w:rPr>
                <w:b/>
                <w:i/>
                <w:sz w:val="22"/>
                <w:lang w:val="sr-Latn-RS" w:bidi="sr-Latn-CS"/>
              </w:rPr>
              <w:t>(PAP)</w:t>
            </w:r>
          </w:p>
        </w:tc>
        <w:tc>
          <w:tcPr>
            <w:tcW w:w="2689" w:type="dxa"/>
          </w:tcPr>
          <w:p w14:paraId="57BC00DC" w14:textId="06474A8F" w:rsidR="004156BB" w:rsidRPr="00093554" w:rsidRDefault="004156BB" w:rsidP="004156BB">
            <w:pPr>
              <w:tabs>
                <w:tab w:val="left" w:pos="3587"/>
              </w:tabs>
              <w:rPr>
                <w:i/>
                <w:iCs/>
                <w:sz w:val="22"/>
                <w:szCs w:val="22"/>
                <w:lang w:val="sr-Latn-RS"/>
              </w:rPr>
            </w:pPr>
            <w:r w:rsidRPr="00093554">
              <w:rPr>
                <w:sz w:val="22"/>
                <w:lang w:val="sr-Latn-RS" w:bidi="sr-Latn-CS"/>
              </w:rPr>
              <w:t>Poljoprivredni proizvođači/poljoprivrednici, mala poljoprivredna gazdinstva;</w:t>
            </w:r>
          </w:p>
        </w:tc>
        <w:tc>
          <w:tcPr>
            <w:tcW w:w="3536" w:type="dxa"/>
          </w:tcPr>
          <w:p w14:paraId="1FEDDD8B" w14:textId="1E8C8315" w:rsidR="004156BB" w:rsidRPr="00093554" w:rsidRDefault="00AF4944" w:rsidP="004156BB">
            <w:pPr>
              <w:tabs>
                <w:tab w:val="left" w:pos="3587"/>
              </w:tabs>
              <w:rPr>
                <w:i/>
                <w:iCs/>
                <w:sz w:val="22"/>
                <w:szCs w:val="22"/>
                <w:lang w:val="sr-Latn-RS"/>
              </w:rPr>
            </w:pPr>
            <w:r w:rsidRPr="00093554">
              <w:rPr>
                <w:rStyle w:val="None"/>
                <w:i/>
                <w:sz w:val="22"/>
                <w:lang w:val="sr-Latn-RS" w:bidi="sr-Latn-CS"/>
              </w:rPr>
              <w:t>Finansijska podrška vlade za poboljšanje kvaliteta proizvoda, nepristrasna savetodavna podrška na zahtev i preporuka proizvoda</w:t>
            </w:r>
          </w:p>
        </w:tc>
        <w:tc>
          <w:tcPr>
            <w:tcW w:w="1440" w:type="dxa"/>
          </w:tcPr>
          <w:p w14:paraId="53F48E91" w14:textId="77777777" w:rsidR="000D6CBE" w:rsidRPr="00093554" w:rsidRDefault="000D6CBE" w:rsidP="000D6CBE">
            <w:pPr>
              <w:tabs>
                <w:tab w:val="left" w:pos="3587"/>
              </w:tabs>
              <w:jc w:val="center"/>
              <w:rPr>
                <w:b/>
                <w:i/>
                <w:iCs/>
                <w:color w:val="8064A2" w:themeColor="accent4"/>
                <w:sz w:val="22"/>
                <w:szCs w:val="22"/>
                <w:lang w:val="sr-Latn-RS"/>
                <w14:textOutline w14:w="0" w14:cap="flat" w14:cmpd="sng" w14:algn="ctr">
                  <w14:noFill/>
                  <w14:prstDash w14:val="solid"/>
                  <w14:round/>
                </w14:textOutline>
                <w14:props3d w14:extrusionH="57150" w14:contourW="0" w14:prstMaterial="softEdge">
                  <w14:bevelT w14:w="25400" w14:h="38100" w14:prst="circle"/>
                </w14:props3d>
              </w:rPr>
            </w:pPr>
          </w:p>
          <w:p w14:paraId="0358ED4C" w14:textId="181E0D65" w:rsidR="004156BB" w:rsidRPr="00093554" w:rsidRDefault="000D6CBE" w:rsidP="000D6CBE">
            <w:pPr>
              <w:tabs>
                <w:tab w:val="left" w:pos="3587"/>
              </w:tabs>
              <w:jc w:val="center"/>
              <w:rPr>
                <w:b/>
                <w:i/>
                <w:iCs/>
                <w:color w:val="8064A2" w:themeColor="accent4"/>
                <w:sz w:val="22"/>
                <w:szCs w:val="22"/>
                <w:lang w:val="sr-Latn-RS"/>
                <w14:textOutline w14:w="0" w14:cap="flat" w14:cmpd="sng" w14:algn="ctr">
                  <w14:noFill/>
                  <w14:prstDash w14:val="solid"/>
                  <w14:round/>
                </w14:textOutline>
                <w14:props3d w14:extrusionH="57150" w14:contourW="0" w14:prstMaterial="softEdge">
                  <w14:bevelT w14:w="25400" w14:h="38100" w14:prst="circle"/>
                </w14:props3d>
              </w:rPr>
            </w:pPr>
            <w:r w:rsidRPr="00093554">
              <w:rPr>
                <w:b/>
                <w:i/>
                <w:color w:val="8064A2" w:themeColor="accent4"/>
                <w:sz w:val="22"/>
                <w:lang w:val="sr-Latn-RS" w:bidi="sr-Latn-CS"/>
                <w14:textOutline w14:w="0" w14:cap="flat" w14:cmpd="sng" w14:algn="ctr">
                  <w14:noFill/>
                  <w14:prstDash w14:val="solid"/>
                  <w14:round/>
                </w14:textOutline>
                <w14:props3d w14:extrusionH="57150" w14:contourW="0" w14:prstMaterial="softEdge">
                  <w14:bevelT w14:w="25400" w14:h="38100" w14:prst="circle"/>
                </w14:props3d>
              </w:rPr>
              <w:t>Visok</w:t>
            </w:r>
          </w:p>
        </w:tc>
        <w:tc>
          <w:tcPr>
            <w:tcW w:w="1441" w:type="dxa"/>
          </w:tcPr>
          <w:p w14:paraId="046D6584" w14:textId="77777777" w:rsidR="000D6CBE" w:rsidRPr="00093554" w:rsidRDefault="000D6CBE" w:rsidP="000D6CBE">
            <w:pPr>
              <w:tabs>
                <w:tab w:val="left" w:pos="3587"/>
              </w:tabs>
              <w:jc w:val="center"/>
              <w:rPr>
                <w:b/>
                <w:i/>
                <w:iCs/>
                <w:color w:val="8064A2" w:themeColor="accent4"/>
                <w:sz w:val="22"/>
                <w:szCs w:val="22"/>
                <w:lang w:val="sr-Latn-RS"/>
                <w14:textOutline w14:w="0" w14:cap="flat" w14:cmpd="sng" w14:algn="ctr">
                  <w14:noFill/>
                  <w14:prstDash w14:val="solid"/>
                  <w14:round/>
                </w14:textOutline>
                <w14:props3d w14:extrusionH="57150" w14:contourW="0" w14:prstMaterial="softEdge">
                  <w14:bevelT w14:w="25400" w14:h="38100" w14:prst="circle"/>
                </w14:props3d>
              </w:rPr>
            </w:pPr>
          </w:p>
          <w:p w14:paraId="0594413F" w14:textId="680E3753" w:rsidR="004156BB" w:rsidRPr="00093554" w:rsidRDefault="000D6CBE" w:rsidP="000D6CBE">
            <w:pPr>
              <w:tabs>
                <w:tab w:val="left" w:pos="3587"/>
              </w:tabs>
              <w:jc w:val="center"/>
              <w:rPr>
                <w:b/>
                <w:i/>
                <w:iCs/>
                <w:color w:val="8064A2" w:themeColor="accent4"/>
                <w:sz w:val="22"/>
                <w:szCs w:val="22"/>
                <w:lang w:val="sr-Latn-RS"/>
                <w14:textOutline w14:w="0" w14:cap="flat" w14:cmpd="sng" w14:algn="ctr">
                  <w14:noFill/>
                  <w14:prstDash w14:val="solid"/>
                  <w14:round/>
                </w14:textOutline>
                <w14:props3d w14:extrusionH="57150" w14:contourW="0" w14:prstMaterial="softEdge">
                  <w14:bevelT w14:w="25400" w14:h="38100" w14:prst="circle"/>
                </w14:props3d>
              </w:rPr>
            </w:pPr>
            <w:r w:rsidRPr="00093554">
              <w:rPr>
                <w:b/>
                <w:i/>
                <w:color w:val="8064A2" w:themeColor="accent4"/>
                <w:sz w:val="22"/>
                <w:lang w:val="sr-Latn-RS" w:bidi="sr-Latn-CS"/>
                <w14:textOutline w14:w="0" w14:cap="flat" w14:cmpd="sng" w14:algn="ctr">
                  <w14:noFill/>
                  <w14:prstDash w14:val="solid"/>
                  <w14:round/>
                </w14:textOutline>
                <w14:props3d w14:extrusionH="57150" w14:contourW="0" w14:prstMaterial="softEdge">
                  <w14:bevelT w14:w="25400" w14:h="38100" w14:prst="circle"/>
                </w14:props3d>
              </w:rPr>
              <w:t>Visok</w:t>
            </w:r>
          </w:p>
        </w:tc>
        <w:tc>
          <w:tcPr>
            <w:tcW w:w="1445" w:type="dxa"/>
          </w:tcPr>
          <w:p w14:paraId="5E70C2DA" w14:textId="77777777" w:rsidR="000D6CBE" w:rsidRPr="00093554" w:rsidRDefault="000D6CBE" w:rsidP="000D6CBE">
            <w:pPr>
              <w:tabs>
                <w:tab w:val="left" w:pos="3587"/>
              </w:tabs>
              <w:jc w:val="center"/>
              <w:rPr>
                <w:i/>
                <w:iCs/>
                <w:sz w:val="22"/>
                <w:szCs w:val="22"/>
                <w:lang w:val="sr-Latn-RS"/>
              </w:rPr>
            </w:pPr>
          </w:p>
          <w:p w14:paraId="2397D00D" w14:textId="73DC1DD1" w:rsidR="004156BB" w:rsidRPr="00093554" w:rsidRDefault="000D6CBE" w:rsidP="000D6CBE">
            <w:pPr>
              <w:tabs>
                <w:tab w:val="left" w:pos="3587"/>
              </w:tabs>
              <w:jc w:val="center"/>
              <w:rPr>
                <w:i/>
                <w:iCs/>
                <w:sz w:val="22"/>
                <w:szCs w:val="22"/>
                <w:lang w:val="sr-Latn-RS"/>
              </w:rPr>
            </w:pPr>
            <w:r w:rsidRPr="00093554">
              <w:rPr>
                <w:i/>
                <w:sz w:val="22"/>
                <w:lang w:val="sr-Latn-RS" w:bidi="sr-Latn-CS"/>
              </w:rPr>
              <w:t>Konsultujte</w:t>
            </w:r>
          </w:p>
        </w:tc>
      </w:tr>
      <w:tr w:rsidR="004156BB" w:rsidRPr="00093554" w14:paraId="0600DEB9" w14:textId="77777777" w:rsidTr="004D5718">
        <w:tc>
          <w:tcPr>
            <w:tcW w:w="2890" w:type="dxa"/>
            <w:vMerge/>
            <w:shd w:val="clear" w:color="auto" w:fill="BFBFBF" w:themeFill="background1" w:themeFillShade="BF"/>
          </w:tcPr>
          <w:p w14:paraId="34505DEC" w14:textId="77777777" w:rsidR="004156BB" w:rsidRPr="00093554" w:rsidRDefault="004156BB" w:rsidP="004156BB">
            <w:pPr>
              <w:tabs>
                <w:tab w:val="left" w:pos="3587"/>
              </w:tabs>
              <w:rPr>
                <w:i/>
                <w:iCs/>
                <w:sz w:val="22"/>
                <w:szCs w:val="22"/>
                <w:lang w:val="sr-Latn-RS"/>
              </w:rPr>
            </w:pPr>
          </w:p>
        </w:tc>
        <w:tc>
          <w:tcPr>
            <w:tcW w:w="2689" w:type="dxa"/>
          </w:tcPr>
          <w:p w14:paraId="634A7AF2" w14:textId="77F69877" w:rsidR="004156BB" w:rsidRPr="00093554" w:rsidRDefault="004156BB" w:rsidP="004156BB">
            <w:pPr>
              <w:tabs>
                <w:tab w:val="left" w:pos="3587"/>
              </w:tabs>
              <w:rPr>
                <w:i/>
                <w:iCs/>
                <w:sz w:val="22"/>
                <w:szCs w:val="22"/>
                <w:lang w:val="sr-Latn-RS"/>
              </w:rPr>
            </w:pPr>
            <w:r w:rsidRPr="00093554">
              <w:rPr>
                <w:sz w:val="22"/>
                <w:lang w:val="sr-Latn-RS" w:bidi="sr-Latn-CS"/>
              </w:rPr>
              <w:t>Agregatore i poljoprivredna preduzeća;</w:t>
            </w:r>
            <w:r w:rsidRPr="00093554">
              <w:rPr>
                <w:i/>
                <w:sz w:val="22"/>
                <w:lang w:val="sr-Latn-RS" w:bidi="sr-Latn-CS"/>
              </w:rPr>
              <w:t xml:space="preserve"> </w:t>
            </w:r>
          </w:p>
        </w:tc>
        <w:tc>
          <w:tcPr>
            <w:tcW w:w="3536" w:type="dxa"/>
          </w:tcPr>
          <w:p w14:paraId="258F21F7" w14:textId="532CC5D1" w:rsidR="004156BB" w:rsidRPr="00093554" w:rsidRDefault="00AF4944" w:rsidP="004156BB">
            <w:pPr>
              <w:tabs>
                <w:tab w:val="left" w:pos="3587"/>
              </w:tabs>
              <w:rPr>
                <w:i/>
                <w:iCs/>
                <w:sz w:val="22"/>
                <w:szCs w:val="22"/>
                <w:lang w:val="sr-Latn-RS"/>
              </w:rPr>
            </w:pPr>
            <w:r w:rsidRPr="00093554">
              <w:rPr>
                <w:rStyle w:val="None"/>
                <w:i/>
                <w:sz w:val="22"/>
                <w:lang w:val="sr-Latn-RS" w:bidi="sr-Latn-CS"/>
              </w:rPr>
              <w:t>Finansijska podrška vlade za poboljšanje kvaliteta proizvoda, nepristrasna savetodavna podrška na zahtev i preporuka proizvoda</w:t>
            </w:r>
          </w:p>
        </w:tc>
        <w:tc>
          <w:tcPr>
            <w:tcW w:w="1440" w:type="dxa"/>
          </w:tcPr>
          <w:p w14:paraId="7F16C849" w14:textId="446C42B9" w:rsidR="004156BB" w:rsidRPr="00093554" w:rsidRDefault="000D6CBE" w:rsidP="000D6CBE">
            <w:pPr>
              <w:tabs>
                <w:tab w:val="left" w:pos="3587"/>
              </w:tabs>
              <w:jc w:val="center"/>
              <w:rPr>
                <w:i/>
                <w:iCs/>
                <w:sz w:val="22"/>
                <w:szCs w:val="22"/>
                <w:lang w:val="sr-Latn-RS"/>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1" w:type="dxa"/>
          </w:tcPr>
          <w:p w14:paraId="280E8445" w14:textId="77F98262" w:rsidR="004156BB" w:rsidRPr="00093554" w:rsidRDefault="000D6CBE" w:rsidP="000D6CBE">
            <w:pPr>
              <w:tabs>
                <w:tab w:val="left" w:pos="3587"/>
              </w:tabs>
              <w:jc w:val="center"/>
              <w:rPr>
                <w:i/>
                <w:iCs/>
                <w:sz w:val="22"/>
                <w:szCs w:val="22"/>
                <w:lang w:val="sr-Latn-RS"/>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5" w:type="dxa"/>
          </w:tcPr>
          <w:p w14:paraId="4FF50656" w14:textId="39292AA3" w:rsidR="004156BB" w:rsidRPr="00093554" w:rsidRDefault="000D6CBE" w:rsidP="000D6CBE">
            <w:pPr>
              <w:tabs>
                <w:tab w:val="left" w:pos="3587"/>
              </w:tabs>
              <w:jc w:val="center"/>
              <w:rPr>
                <w:i/>
                <w:iCs/>
                <w:sz w:val="22"/>
                <w:szCs w:val="22"/>
                <w:lang w:val="sr-Latn-RS"/>
              </w:rPr>
            </w:pPr>
            <w:r w:rsidRPr="00093554">
              <w:rPr>
                <w:i/>
                <w:sz w:val="22"/>
                <w:lang w:val="sr-Latn-RS" w:bidi="sr-Latn-CS"/>
              </w:rPr>
              <w:t>Konsultujte</w:t>
            </w:r>
          </w:p>
        </w:tc>
      </w:tr>
      <w:tr w:rsidR="004156BB" w:rsidRPr="00093554" w14:paraId="009D0798" w14:textId="77777777" w:rsidTr="004D5718">
        <w:tc>
          <w:tcPr>
            <w:tcW w:w="2890" w:type="dxa"/>
            <w:vMerge/>
            <w:shd w:val="clear" w:color="auto" w:fill="BFBFBF" w:themeFill="background1" w:themeFillShade="BF"/>
          </w:tcPr>
          <w:p w14:paraId="6ABBC54D" w14:textId="77777777" w:rsidR="004156BB" w:rsidRPr="00093554" w:rsidRDefault="004156BB" w:rsidP="004156BB">
            <w:pPr>
              <w:tabs>
                <w:tab w:val="left" w:pos="3587"/>
              </w:tabs>
              <w:rPr>
                <w:i/>
                <w:iCs/>
                <w:sz w:val="22"/>
                <w:szCs w:val="22"/>
                <w:lang w:val="sr-Latn-RS"/>
              </w:rPr>
            </w:pPr>
          </w:p>
        </w:tc>
        <w:tc>
          <w:tcPr>
            <w:tcW w:w="2689" w:type="dxa"/>
          </w:tcPr>
          <w:p w14:paraId="49F9898E" w14:textId="6236210C" w:rsidR="004156BB" w:rsidRPr="00093554" w:rsidRDefault="004156BB" w:rsidP="004156BB">
            <w:pPr>
              <w:tabs>
                <w:tab w:val="left" w:pos="3587"/>
              </w:tabs>
              <w:rPr>
                <w:i/>
                <w:iCs/>
                <w:sz w:val="22"/>
                <w:szCs w:val="22"/>
                <w:lang w:val="sr-Latn-RS"/>
              </w:rPr>
            </w:pPr>
            <w:r w:rsidRPr="00093554">
              <w:rPr>
                <w:i/>
                <w:sz w:val="22"/>
                <w:lang w:val="sr-Latn-RS" w:bidi="sr-Latn-CS"/>
              </w:rPr>
              <w:t xml:space="preserve">Udruženja poljoprivrednika i poljoprivredne zadruge </w:t>
            </w:r>
          </w:p>
        </w:tc>
        <w:tc>
          <w:tcPr>
            <w:tcW w:w="3536" w:type="dxa"/>
          </w:tcPr>
          <w:p w14:paraId="78BA9DB3" w14:textId="0C1E315C" w:rsidR="004156BB" w:rsidRPr="00093554" w:rsidRDefault="002A28DD" w:rsidP="004156BB">
            <w:pPr>
              <w:tabs>
                <w:tab w:val="left" w:pos="3587"/>
              </w:tabs>
              <w:rPr>
                <w:i/>
                <w:iCs/>
                <w:sz w:val="22"/>
                <w:szCs w:val="22"/>
                <w:lang w:val="sr-Latn-RS"/>
              </w:rPr>
            </w:pPr>
            <w:r w:rsidRPr="00093554">
              <w:rPr>
                <w:i/>
                <w:sz w:val="22"/>
                <w:lang w:val="sr-Latn-RS" w:bidi="sr-Latn-CS"/>
              </w:rPr>
              <w:t>Očekujte podršku projekta za rešavanje postojećih izazova sektora</w:t>
            </w:r>
          </w:p>
        </w:tc>
        <w:tc>
          <w:tcPr>
            <w:tcW w:w="1440" w:type="dxa"/>
          </w:tcPr>
          <w:p w14:paraId="2A40CD05" w14:textId="7D89F887" w:rsidR="004156BB" w:rsidRPr="00093554" w:rsidRDefault="000D6CBE" w:rsidP="000D6CBE">
            <w:pPr>
              <w:tabs>
                <w:tab w:val="left" w:pos="3587"/>
              </w:tabs>
              <w:jc w:val="center"/>
              <w:rPr>
                <w:i/>
                <w:iCs/>
                <w:sz w:val="22"/>
                <w:szCs w:val="22"/>
                <w:lang w:val="sr-Latn-RS"/>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1" w:type="dxa"/>
          </w:tcPr>
          <w:p w14:paraId="13060F5D" w14:textId="406817A1" w:rsidR="004156BB" w:rsidRPr="00093554" w:rsidRDefault="000D6CBE" w:rsidP="000D6CBE">
            <w:pPr>
              <w:tabs>
                <w:tab w:val="left" w:pos="3587"/>
              </w:tabs>
              <w:jc w:val="center"/>
              <w:rPr>
                <w:i/>
                <w:iCs/>
                <w:sz w:val="22"/>
                <w:szCs w:val="22"/>
                <w:lang w:val="sr-Latn-RS"/>
              </w:rPr>
            </w:pPr>
            <w:r w:rsidRPr="00093554">
              <w:rPr>
                <w:i/>
                <w:sz w:val="22"/>
                <w:lang w:val="sr-Latn-RS" w:bidi="sr-Latn-CS"/>
                <w14:textOutline w14:w="9525" w14:cap="rnd" w14:cmpd="sng" w14:algn="ctr">
                  <w14:solidFill>
                    <w14:srgbClr w14:val="FFFF00"/>
                  </w14:solidFill>
                  <w14:prstDash w14:val="solid"/>
                  <w14:bevel/>
                </w14:textOutline>
              </w:rPr>
              <w:t>Nizak</w:t>
            </w:r>
          </w:p>
        </w:tc>
        <w:tc>
          <w:tcPr>
            <w:tcW w:w="1445" w:type="dxa"/>
          </w:tcPr>
          <w:p w14:paraId="6A880E64" w14:textId="4623578C" w:rsidR="004156BB" w:rsidRPr="00093554" w:rsidRDefault="000D6CBE" w:rsidP="000D6CBE">
            <w:pPr>
              <w:tabs>
                <w:tab w:val="left" w:pos="3587"/>
              </w:tabs>
              <w:jc w:val="center"/>
              <w:rPr>
                <w:i/>
                <w:iCs/>
                <w:sz w:val="22"/>
                <w:szCs w:val="22"/>
                <w:lang w:val="sr-Latn-RS"/>
              </w:rPr>
            </w:pPr>
            <w:r w:rsidRPr="00093554">
              <w:rPr>
                <w:i/>
                <w:sz w:val="22"/>
                <w:lang w:val="sr-Latn-RS" w:bidi="sr-Latn-CS"/>
              </w:rPr>
              <w:t>Konsultujte</w:t>
            </w:r>
          </w:p>
        </w:tc>
      </w:tr>
      <w:tr w:rsidR="004156BB" w:rsidRPr="00093554" w14:paraId="177A0958" w14:textId="77777777" w:rsidTr="004D5718">
        <w:tc>
          <w:tcPr>
            <w:tcW w:w="2890" w:type="dxa"/>
            <w:vMerge/>
            <w:shd w:val="clear" w:color="auto" w:fill="BFBFBF" w:themeFill="background1" w:themeFillShade="BF"/>
          </w:tcPr>
          <w:p w14:paraId="7EC5F11F" w14:textId="77777777" w:rsidR="004156BB" w:rsidRPr="00093554" w:rsidRDefault="004156BB" w:rsidP="004156BB">
            <w:pPr>
              <w:tabs>
                <w:tab w:val="left" w:pos="3587"/>
              </w:tabs>
              <w:rPr>
                <w:i/>
                <w:iCs/>
                <w:sz w:val="22"/>
                <w:szCs w:val="22"/>
                <w:lang w:val="sr-Latn-RS"/>
              </w:rPr>
            </w:pPr>
          </w:p>
        </w:tc>
        <w:tc>
          <w:tcPr>
            <w:tcW w:w="2689" w:type="dxa"/>
          </w:tcPr>
          <w:p w14:paraId="544B2627" w14:textId="3E3B1A10" w:rsidR="004156BB" w:rsidRPr="00093554" w:rsidRDefault="004156BB" w:rsidP="004156BB">
            <w:pPr>
              <w:tabs>
                <w:tab w:val="left" w:pos="3587"/>
              </w:tabs>
              <w:rPr>
                <w:i/>
                <w:iCs/>
                <w:sz w:val="22"/>
                <w:szCs w:val="22"/>
                <w:lang w:val="sr-Latn-RS"/>
              </w:rPr>
            </w:pPr>
            <w:r w:rsidRPr="00093554">
              <w:rPr>
                <w:sz w:val="22"/>
                <w:lang w:val="sr-Latn-RS" w:bidi="sr-Latn-CS"/>
              </w:rPr>
              <w:t>Savetodavne službe;</w:t>
            </w:r>
          </w:p>
        </w:tc>
        <w:tc>
          <w:tcPr>
            <w:tcW w:w="3536" w:type="dxa"/>
          </w:tcPr>
          <w:p w14:paraId="2C29A328" w14:textId="194126E4" w:rsidR="004156BB" w:rsidRPr="00093554" w:rsidRDefault="002A28DD" w:rsidP="004156BB">
            <w:pPr>
              <w:tabs>
                <w:tab w:val="left" w:pos="3587"/>
              </w:tabs>
              <w:rPr>
                <w:i/>
                <w:iCs/>
                <w:sz w:val="22"/>
                <w:szCs w:val="22"/>
                <w:lang w:val="sr-Latn-RS"/>
              </w:rPr>
            </w:pPr>
            <w:r w:rsidRPr="00093554">
              <w:rPr>
                <w:i/>
                <w:sz w:val="22"/>
                <w:lang w:val="sr-Latn-RS" w:bidi="sr-Latn-CS"/>
              </w:rPr>
              <w:t>Jačanje kapaciteta povećanjem njihove mobilnosti i reakcije na terenu</w:t>
            </w:r>
            <w:r w:rsidR="00675E9B">
              <w:rPr>
                <w:i/>
                <w:sz w:val="22"/>
                <w:lang w:val="sr-Latn-RS" w:bidi="sr-Latn-CS"/>
              </w:rPr>
              <w:t xml:space="preserve"> </w:t>
            </w:r>
          </w:p>
        </w:tc>
        <w:tc>
          <w:tcPr>
            <w:tcW w:w="1440" w:type="dxa"/>
          </w:tcPr>
          <w:p w14:paraId="546506D4" w14:textId="5A94FDD7" w:rsidR="004156BB" w:rsidRPr="00093554" w:rsidRDefault="000D6CBE" w:rsidP="000D6CBE">
            <w:pPr>
              <w:tabs>
                <w:tab w:val="left" w:pos="3587"/>
              </w:tabs>
              <w:jc w:val="center"/>
              <w:rPr>
                <w:b/>
                <w:i/>
                <w:iCs/>
                <w:color w:val="E5B8B7" w:themeColor="accent2" w:themeTint="66"/>
                <w:sz w:val="22"/>
                <w:szCs w:val="22"/>
                <w:lang w:val="sr-Latn-RS"/>
                <w14:textOutline w14:w="11112" w14:cap="flat" w14:cmpd="sng" w14:algn="ctr">
                  <w14:solidFill>
                    <w14:schemeClr w14:val="accent2"/>
                  </w14:solidFill>
                  <w14:prstDash w14:val="solid"/>
                  <w14:round/>
                </w14:textOutline>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1" w:type="dxa"/>
          </w:tcPr>
          <w:p w14:paraId="42C3CFED" w14:textId="30615721" w:rsidR="004156BB" w:rsidRPr="00093554" w:rsidRDefault="000D6CBE" w:rsidP="000D6CBE">
            <w:pPr>
              <w:tabs>
                <w:tab w:val="left" w:pos="3587"/>
              </w:tabs>
              <w:jc w:val="center"/>
              <w:rPr>
                <w:b/>
                <w:i/>
                <w:iCs/>
                <w:color w:val="E5B8B7" w:themeColor="accent2" w:themeTint="66"/>
                <w:sz w:val="22"/>
                <w:szCs w:val="22"/>
                <w:lang w:val="sr-Latn-RS"/>
                <w14:textOutline w14:w="11112" w14:cap="flat" w14:cmpd="sng" w14:algn="ctr">
                  <w14:solidFill>
                    <w14:schemeClr w14:val="accent2"/>
                  </w14:solidFill>
                  <w14:prstDash w14:val="solid"/>
                  <w14:round/>
                </w14:textOutline>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5" w:type="dxa"/>
          </w:tcPr>
          <w:p w14:paraId="6D0C99ED" w14:textId="65A3E070" w:rsidR="004156BB" w:rsidRPr="00093554" w:rsidRDefault="000D6CBE" w:rsidP="000D6CBE">
            <w:pPr>
              <w:tabs>
                <w:tab w:val="left" w:pos="3587"/>
              </w:tabs>
              <w:jc w:val="center"/>
              <w:rPr>
                <w:i/>
                <w:iCs/>
                <w:sz w:val="22"/>
                <w:szCs w:val="22"/>
                <w:lang w:val="sr-Latn-RS"/>
              </w:rPr>
            </w:pPr>
            <w:r w:rsidRPr="00093554">
              <w:rPr>
                <w:i/>
                <w:sz w:val="22"/>
                <w:lang w:val="sr-Latn-RS" w:bidi="sr-Latn-CS"/>
              </w:rPr>
              <w:t>Konsultujte</w:t>
            </w:r>
          </w:p>
        </w:tc>
      </w:tr>
      <w:tr w:rsidR="004156BB" w:rsidRPr="00093554" w14:paraId="57B66681" w14:textId="77777777" w:rsidTr="004D5718">
        <w:tc>
          <w:tcPr>
            <w:tcW w:w="2890" w:type="dxa"/>
            <w:vMerge/>
            <w:shd w:val="clear" w:color="auto" w:fill="BFBFBF" w:themeFill="background1" w:themeFillShade="BF"/>
          </w:tcPr>
          <w:p w14:paraId="6241F678" w14:textId="77777777" w:rsidR="004156BB" w:rsidRPr="00093554" w:rsidRDefault="004156BB" w:rsidP="004156BB">
            <w:pPr>
              <w:tabs>
                <w:tab w:val="left" w:pos="3587"/>
              </w:tabs>
              <w:rPr>
                <w:i/>
                <w:iCs/>
                <w:sz w:val="22"/>
                <w:szCs w:val="22"/>
                <w:lang w:val="sr-Latn-RS"/>
              </w:rPr>
            </w:pPr>
          </w:p>
        </w:tc>
        <w:tc>
          <w:tcPr>
            <w:tcW w:w="2689" w:type="dxa"/>
          </w:tcPr>
          <w:p w14:paraId="17994C29" w14:textId="6D108284" w:rsidR="004156BB" w:rsidRPr="00093554" w:rsidRDefault="004156BB" w:rsidP="004156BB">
            <w:pPr>
              <w:tabs>
                <w:tab w:val="left" w:pos="3587"/>
              </w:tabs>
              <w:rPr>
                <w:i/>
                <w:iCs/>
                <w:sz w:val="22"/>
                <w:szCs w:val="22"/>
                <w:lang w:val="sr-Latn-RS"/>
              </w:rPr>
            </w:pPr>
            <w:r w:rsidRPr="00093554">
              <w:rPr>
                <w:i/>
                <w:sz w:val="22"/>
                <w:lang w:val="sr-Latn-RS" w:bidi="sr-Latn-CS"/>
              </w:rPr>
              <w:t xml:space="preserve">Konsultante </w:t>
            </w:r>
          </w:p>
        </w:tc>
        <w:tc>
          <w:tcPr>
            <w:tcW w:w="3536" w:type="dxa"/>
          </w:tcPr>
          <w:p w14:paraId="553657C1" w14:textId="24BDD25D" w:rsidR="004156BB" w:rsidRPr="00093554" w:rsidRDefault="006759FF" w:rsidP="004156BB">
            <w:pPr>
              <w:tabs>
                <w:tab w:val="left" w:pos="3587"/>
              </w:tabs>
              <w:rPr>
                <w:i/>
                <w:iCs/>
                <w:sz w:val="22"/>
                <w:szCs w:val="22"/>
                <w:lang w:val="sr-Latn-RS"/>
              </w:rPr>
            </w:pPr>
            <w:r w:rsidRPr="00093554">
              <w:rPr>
                <w:rStyle w:val="None"/>
                <w:i/>
                <w:sz w:val="22"/>
                <w:lang w:val="sr-Latn-RS" w:bidi="sr-Latn-CS"/>
              </w:rPr>
              <w:t>Prilika za dopunu državnih savetodavnih službi, podršku korisnicima da pripreme poslovne planove u okviru programa dopunskih grantova.</w:t>
            </w:r>
          </w:p>
        </w:tc>
        <w:tc>
          <w:tcPr>
            <w:tcW w:w="1440" w:type="dxa"/>
          </w:tcPr>
          <w:p w14:paraId="20D174F6" w14:textId="7ACA02C7" w:rsidR="004156BB" w:rsidRPr="00093554" w:rsidRDefault="000D6CBE" w:rsidP="000D6CBE">
            <w:pPr>
              <w:tabs>
                <w:tab w:val="left" w:pos="3587"/>
              </w:tabs>
              <w:jc w:val="center"/>
              <w:rPr>
                <w:i/>
                <w:iCs/>
                <w:sz w:val="22"/>
                <w:szCs w:val="22"/>
                <w:lang w:val="sr-Latn-RS"/>
              </w:rPr>
            </w:pPr>
            <w:r w:rsidRPr="00093554">
              <w:rPr>
                <w:b/>
                <w:i/>
                <w:color w:val="8064A2" w:themeColor="accent4"/>
                <w:sz w:val="22"/>
                <w:lang w:val="sr-Latn-RS" w:bidi="sr-Latn-CS"/>
                <w14:textOutline w14:w="0" w14:cap="flat" w14:cmpd="sng" w14:algn="ctr">
                  <w14:noFill/>
                  <w14:prstDash w14:val="solid"/>
                  <w14:round/>
                </w14:textOutline>
                <w14:props3d w14:extrusionH="57150" w14:contourW="0" w14:prstMaterial="softEdge">
                  <w14:bevelT w14:w="25400" w14:h="38100" w14:prst="circle"/>
                </w14:props3d>
              </w:rPr>
              <w:t>Visok</w:t>
            </w:r>
          </w:p>
        </w:tc>
        <w:tc>
          <w:tcPr>
            <w:tcW w:w="1441" w:type="dxa"/>
          </w:tcPr>
          <w:p w14:paraId="1E80BFC9" w14:textId="4BE49EE2" w:rsidR="004156BB" w:rsidRPr="00093554" w:rsidRDefault="000D6CBE" w:rsidP="000D6CBE">
            <w:pPr>
              <w:tabs>
                <w:tab w:val="left" w:pos="3587"/>
              </w:tabs>
              <w:jc w:val="center"/>
              <w:rPr>
                <w:i/>
                <w:iCs/>
                <w:sz w:val="22"/>
                <w:szCs w:val="22"/>
                <w:lang w:val="sr-Latn-RS"/>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5" w:type="dxa"/>
          </w:tcPr>
          <w:p w14:paraId="4C4A4142" w14:textId="643C4536" w:rsidR="004156BB" w:rsidRPr="00093554" w:rsidRDefault="000D6CBE" w:rsidP="000D6CBE">
            <w:pPr>
              <w:tabs>
                <w:tab w:val="left" w:pos="3587"/>
              </w:tabs>
              <w:jc w:val="center"/>
              <w:rPr>
                <w:i/>
                <w:iCs/>
                <w:sz w:val="22"/>
                <w:szCs w:val="22"/>
                <w:lang w:val="sr-Latn-RS"/>
              </w:rPr>
            </w:pPr>
            <w:r w:rsidRPr="00093554">
              <w:rPr>
                <w:i/>
                <w:sz w:val="22"/>
                <w:lang w:val="sr-Latn-RS" w:bidi="sr-Latn-CS"/>
              </w:rPr>
              <w:t>Konsultujte</w:t>
            </w:r>
          </w:p>
        </w:tc>
      </w:tr>
      <w:tr w:rsidR="006759FF" w:rsidRPr="00093554" w14:paraId="3249B921" w14:textId="77777777" w:rsidTr="004D5718">
        <w:tc>
          <w:tcPr>
            <w:tcW w:w="2890" w:type="dxa"/>
            <w:vMerge/>
            <w:shd w:val="clear" w:color="auto" w:fill="BFBFBF" w:themeFill="background1" w:themeFillShade="BF"/>
          </w:tcPr>
          <w:p w14:paraId="5EE5AEEA" w14:textId="77777777" w:rsidR="006759FF" w:rsidRPr="00093554" w:rsidRDefault="006759FF" w:rsidP="006759FF">
            <w:pPr>
              <w:tabs>
                <w:tab w:val="left" w:pos="3587"/>
              </w:tabs>
              <w:rPr>
                <w:i/>
                <w:iCs/>
                <w:sz w:val="22"/>
                <w:szCs w:val="22"/>
                <w:lang w:val="sr-Latn-RS"/>
              </w:rPr>
            </w:pPr>
          </w:p>
        </w:tc>
        <w:tc>
          <w:tcPr>
            <w:tcW w:w="2689" w:type="dxa"/>
          </w:tcPr>
          <w:p w14:paraId="2C742951" w14:textId="2F158CA3" w:rsidR="006759FF" w:rsidRPr="00093554" w:rsidRDefault="006759FF" w:rsidP="006759FF">
            <w:pPr>
              <w:tabs>
                <w:tab w:val="left" w:pos="3587"/>
              </w:tabs>
              <w:rPr>
                <w:i/>
                <w:iCs/>
                <w:sz w:val="22"/>
                <w:szCs w:val="22"/>
                <w:lang w:val="sr-Latn-RS"/>
              </w:rPr>
            </w:pPr>
            <w:r w:rsidRPr="00093554">
              <w:rPr>
                <w:i/>
                <w:sz w:val="22"/>
                <w:lang w:val="sr-Latn-RS" w:bidi="sr-Latn-CS"/>
              </w:rPr>
              <w:t xml:space="preserve">Ministarstvo poljoprivrede, šumarstva i vodoprivrede </w:t>
            </w:r>
          </w:p>
        </w:tc>
        <w:tc>
          <w:tcPr>
            <w:tcW w:w="3536" w:type="dxa"/>
          </w:tcPr>
          <w:p w14:paraId="21A5CEE7" w14:textId="64942C68" w:rsidR="006759FF" w:rsidRPr="00093554" w:rsidRDefault="006759FF" w:rsidP="006759FF">
            <w:pPr>
              <w:tabs>
                <w:tab w:val="left" w:pos="3587"/>
              </w:tabs>
              <w:rPr>
                <w:i/>
                <w:iCs/>
                <w:sz w:val="22"/>
                <w:szCs w:val="22"/>
                <w:lang w:val="sr-Latn-RS"/>
              </w:rPr>
            </w:pPr>
            <w:r w:rsidRPr="00093554">
              <w:rPr>
                <w:rStyle w:val="None"/>
                <w:i/>
                <w:sz w:val="22"/>
                <w:lang w:val="sr-Latn-RS" w:bidi="sr-Latn-CS"/>
              </w:rPr>
              <w:t>Jačanje institucionalnih kapaciteta za sprovođenje projekta koji finansira Svetska banka u poljoprivrednom sektoru, angažovanje kvalifikovanog osoblja za upravljanje projektom na svim nivoima</w:t>
            </w:r>
          </w:p>
        </w:tc>
        <w:tc>
          <w:tcPr>
            <w:tcW w:w="1440" w:type="dxa"/>
          </w:tcPr>
          <w:p w14:paraId="70FF3F4B" w14:textId="649AFE37" w:rsidR="006759FF" w:rsidRPr="00093554" w:rsidRDefault="006759FF" w:rsidP="006759FF">
            <w:pPr>
              <w:tabs>
                <w:tab w:val="left" w:pos="3587"/>
              </w:tabs>
              <w:jc w:val="center"/>
              <w:rPr>
                <w:b/>
                <w:i/>
                <w:iCs/>
                <w:color w:val="8064A2" w:themeColor="accent4"/>
                <w:sz w:val="22"/>
                <w:szCs w:val="22"/>
                <w:lang w:val="sr-Latn-RS"/>
                <w14:textOutline w14:w="0" w14:cap="flat" w14:cmpd="sng" w14:algn="ctr">
                  <w14:noFill/>
                  <w14:prstDash w14:val="solid"/>
                  <w14:round/>
                </w14:textOutline>
                <w14:props3d w14:extrusionH="57150" w14:contourW="0" w14:prstMaterial="softEdge">
                  <w14:bevelT w14:w="25400" w14:h="38100" w14:prst="circle"/>
                </w14:props3d>
              </w:rPr>
            </w:pPr>
            <w:r w:rsidRPr="00093554">
              <w:rPr>
                <w:b/>
                <w:i/>
                <w:color w:val="8064A2" w:themeColor="accent4"/>
                <w:sz w:val="22"/>
                <w:lang w:val="sr-Latn-RS" w:bidi="sr-Latn-CS"/>
                <w14:textOutline w14:w="0" w14:cap="flat" w14:cmpd="sng" w14:algn="ctr">
                  <w14:noFill/>
                  <w14:prstDash w14:val="solid"/>
                  <w14:round/>
                </w14:textOutline>
                <w14:props3d w14:extrusionH="57150" w14:contourW="0" w14:prstMaterial="softEdge">
                  <w14:bevelT w14:w="25400" w14:h="38100" w14:prst="circle"/>
                </w14:props3d>
              </w:rPr>
              <w:t>Visok</w:t>
            </w:r>
          </w:p>
        </w:tc>
        <w:tc>
          <w:tcPr>
            <w:tcW w:w="1441" w:type="dxa"/>
          </w:tcPr>
          <w:p w14:paraId="0B2C161D" w14:textId="4A3E2228" w:rsidR="006759FF" w:rsidRPr="00093554" w:rsidRDefault="006759FF" w:rsidP="006759FF">
            <w:pPr>
              <w:tabs>
                <w:tab w:val="left" w:pos="3587"/>
              </w:tabs>
              <w:jc w:val="center"/>
              <w:rPr>
                <w:b/>
                <w:i/>
                <w:iCs/>
                <w:color w:val="8064A2" w:themeColor="accent4"/>
                <w:sz w:val="22"/>
                <w:szCs w:val="22"/>
                <w:lang w:val="sr-Latn-RS"/>
                <w14:textOutline w14:w="0" w14:cap="flat" w14:cmpd="sng" w14:algn="ctr">
                  <w14:noFill/>
                  <w14:prstDash w14:val="solid"/>
                  <w14:round/>
                </w14:textOutline>
                <w14:props3d w14:extrusionH="57150" w14:contourW="0" w14:prstMaterial="softEdge">
                  <w14:bevelT w14:w="25400" w14:h="38100" w14:prst="circle"/>
                </w14:props3d>
              </w:rPr>
            </w:pPr>
            <w:r w:rsidRPr="00093554">
              <w:rPr>
                <w:b/>
                <w:i/>
                <w:color w:val="8064A2" w:themeColor="accent4"/>
                <w:sz w:val="22"/>
                <w:lang w:val="sr-Latn-RS" w:bidi="sr-Latn-CS"/>
                <w14:textOutline w14:w="0" w14:cap="flat" w14:cmpd="sng" w14:algn="ctr">
                  <w14:noFill/>
                  <w14:prstDash w14:val="solid"/>
                  <w14:round/>
                </w14:textOutline>
                <w14:props3d w14:extrusionH="57150" w14:contourW="0" w14:prstMaterial="softEdge">
                  <w14:bevelT w14:w="25400" w14:h="38100" w14:prst="circle"/>
                </w14:props3d>
              </w:rPr>
              <w:t>Visok</w:t>
            </w:r>
          </w:p>
        </w:tc>
        <w:tc>
          <w:tcPr>
            <w:tcW w:w="1445" w:type="dxa"/>
          </w:tcPr>
          <w:p w14:paraId="3558FF5F" w14:textId="48728E07" w:rsidR="006759FF" w:rsidRPr="00093554" w:rsidRDefault="006759FF" w:rsidP="006759FF">
            <w:pPr>
              <w:tabs>
                <w:tab w:val="left" w:pos="3587"/>
              </w:tabs>
              <w:jc w:val="center"/>
              <w:rPr>
                <w:i/>
                <w:iCs/>
                <w:sz w:val="22"/>
                <w:szCs w:val="22"/>
                <w:lang w:val="sr-Latn-RS"/>
              </w:rPr>
            </w:pPr>
            <w:r w:rsidRPr="00093554">
              <w:rPr>
                <w:i/>
                <w:sz w:val="22"/>
                <w:lang w:val="sr-Latn-RS" w:bidi="sr-Latn-CS"/>
              </w:rPr>
              <w:t>Konsultujte</w:t>
            </w:r>
          </w:p>
        </w:tc>
      </w:tr>
      <w:tr w:rsidR="006759FF" w:rsidRPr="00093554" w14:paraId="2AC4B06B" w14:textId="77777777" w:rsidTr="004D5718">
        <w:tc>
          <w:tcPr>
            <w:tcW w:w="2890" w:type="dxa"/>
            <w:vMerge/>
            <w:shd w:val="clear" w:color="auto" w:fill="BFBFBF" w:themeFill="background1" w:themeFillShade="BF"/>
          </w:tcPr>
          <w:p w14:paraId="00E148DF" w14:textId="77777777" w:rsidR="006759FF" w:rsidRPr="00093554" w:rsidRDefault="006759FF" w:rsidP="006759FF">
            <w:pPr>
              <w:tabs>
                <w:tab w:val="left" w:pos="3587"/>
              </w:tabs>
              <w:rPr>
                <w:i/>
                <w:iCs/>
                <w:sz w:val="22"/>
                <w:szCs w:val="22"/>
                <w:lang w:val="sr-Latn-RS"/>
              </w:rPr>
            </w:pPr>
          </w:p>
        </w:tc>
        <w:tc>
          <w:tcPr>
            <w:tcW w:w="2689" w:type="dxa"/>
          </w:tcPr>
          <w:p w14:paraId="5DB539C0" w14:textId="3AE2B47F" w:rsidR="006759FF" w:rsidRPr="00093554" w:rsidRDefault="006759FF" w:rsidP="006759FF">
            <w:pPr>
              <w:tabs>
                <w:tab w:val="left" w:pos="3587"/>
              </w:tabs>
              <w:rPr>
                <w:i/>
                <w:iCs/>
                <w:sz w:val="22"/>
                <w:szCs w:val="22"/>
                <w:lang w:val="sr-Latn-RS"/>
              </w:rPr>
            </w:pPr>
            <w:r w:rsidRPr="00093554">
              <w:rPr>
                <w:i/>
                <w:sz w:val="22"/>
                <w:lang w:val="sr-Latn-RS" w:bidi="sr-Latn-CS"/>
              </w:rPr>
              <w:t>Lica koja žive u selima u kojima će se izvoditi</w:t>
            </w:r>
            <w:r w:rsidR="00675E9B">
              <w:rPr>
                <w:i/>
                <w:sz w:val="22"/>
                <w:lang w:val="sr-Latn-RS" w:bidi="sr-Latn-CS"/>
              </w:rPr>
              <w:t xml:space="preserve"> </w:t>
            </w:r>
            <w:r w:rsidRPr="00093554">
              <w:rPr>
                <w:i/>
                <w:sz w:val="22"/>
                <w:lang w:val="sr-Latn-RS" w:bidi="sr-Latn-CS"/>
              </w:rPr>
              <w:t>radovi koji se odnose na poljoprivredni grant</w:t>
            </w:r>
          </w:p>
        </w:tc>
        <w:tc>
          <w:tcPr>
            <w:tcW w:w="3536" w:type="dxa"/>
          </w:tcPr>
          <w:p w14:paraId="0FDACDCA" w14:textId="4AD3F99F" w:rsidR="006759FF" w:rsidRPr="00093554" w:rsidRDefault="00F07C50" w:rsidP="006759FF">
            <w:pPr>
              <w:tabs>
                <w:tab w:val="left" w:pos="3587"/>
              </w:tabs>
              <w:rPr>
                <w:i/>
                <w:iCs/>
                <w:sz w:val="22"/>
                <w:szCs w:val="22"/>
                <w:lang w:val="sr-Latn-RS"/>
              </w:rPr>
            </w:pPr>
            <w:r w:rsidRPr="00093554">
              <w:rPr>
                <w:rStyle w:val="None"/>
                <w:i/>
                <w:sz w:val="22"/>
                <w:lang w:val="sr-Latn-RS" w:bidi="sr-Latn-CS"/>
              </w:rPr>
              <w:t>Finansijska podrška vlade za poboljšanje kvaliteta proizvoda, nepristrasna savetodavna podrška na zahtev i preporuka proizvoda</w:t>
            </w:r>
          </w:p>
        </w:tc>
        <w:tc>
          <w:tcPr>
            <w:tcW w:w="1440" w:type="dxa"/>
          </w:tcPr>
          <w:p w14:paraId="58156A4A" w14:textId="362031A4" w:rsidR="006759FF" w:rsidRPr="00093554" w:rsidRDefault="006759FF" w:rsidP="006759FF">
            <w:pPr>
              <w:tabs>
                <w:tab w:val="left" w:pos="3587"/>
              </w:tabs>
              <w:jc w:val="center"/>
              <w:rPr>
                <w:b/>
                <w:i/>
                <w:iCs/>
                <w:color w:val="E5B8B7" w:themeColor="accent2" w:themeTint="66"/>
                <w:sz w:val="22"/>
                <w:szCs w:val="22"/>
                <w:lang w:val="sr-Latn-RS"/>
                <w14:textOutline w14:w="11112" w14:cap="flat" w14:cmpd="sng" w14:algn="ctr">
                  <w14:solidFill>
                    <w14:schemeClr w14:val="accent2"/>
                  </w14:solidFill>
                  <w14:prstDash w14:val="solid"/>
                  <w14:round/>
                </w14:textOutline>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1" w:type="dxa"/>
          </w:tcPr>
          <w:p w14:paraId="489B83A8" w14:textId="7F138FD3" w:rsidR="006759FF" w:rsidRPr="00093554" w:rsidRDefault="006759FF" w:rsidP="006759FF">
            <w:pPr>
              <w:tabs>
                <w:tab w:val="left" w:pos="3587"/>
              </w:tabs>
              <w:jc w:val="center"/>
              <w:rPr>
                <w:b/>
                <w:i/>
                <w:iCs/>
                <w:color w:val="E5B8B7" w:themeColor="accent2" w:themeTint="66"/>
                <w:sz w:val="22"/>
                <w:szCs w:val="22"/>
                <w:lang w:val="sr-Latn-RS"/>
                <w14:textOutline w14:w="11112" w14:cap="flat" w14:cmpd="sng" w14:algn="ctr">
                  <w14:solidFill>
                    <w14:schemeClr w14:val="accent2"/>
                  </w14:solidFill>
                  <w14:prstDash w14:val="solid"/>
                  <w14:round/>
                </w14:textOutline>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5" w:type="dxa"/>
          </w:tcPr>
          <w:p w14:paraId="111697A8" w14:textId="3E97B4FC" w:rsidR="006759FF" w:rsidRPr="00093554" w:rsidRDefault="006759FF" w:rsidP="006759FF">
            <w:pPr>
              <w:tabs>
                <w:tab w:val="left" w:pos="3587"/>
              </w:tabs>
              <w:jc w:val="center"/>
              <w:rPr>
                <w:i/>
                <w:iCs/>
                <w:sz w:val="22"/>
                <w:szCs w:val="22"/>
                <w:lang w:val="sr-Latn-RS"/>
              </w:rPr>
            </w:pPr>
            <w:r w:rsidRPr="00093554">
              <w:rPr>
                <w:i/>
                <w:sz w:val="22"/>
                <w:lang w:val="sr-Latn-RS" w:bidi="sr-Latn-CS"/>
              </w:rPr>
              <w:t>Konsultujte</w:t>
            </w:r>
          </w:p>
        </w:tc>
      </w:tr>
      <w:tr w:rsidR="006759FF" w:rsidRPr="00093554" w14:paraId="3ED12440" w14:textId="77777777" w:rsidTr="004D5718">
        <w:tc>
          <w:tcPr>
            <w:tcW w:w="2890" w:type="dxa"/>
            <w:vMerge/>
            <w:shd w:val="clear" w:color="auto" w:fill="BFBFBF" w:themeFill="background1" w:themeFillShade="BF"/>
          </w:tcPr>
          <w:p w14:paraId="58038820" w14:textId="77777777" w:rsidR="006759FF" w:rsidRPr="00093554" w:rsidRDefault="006759FF" w:rsidP="006759FF">
            <w:pPr>
              <w:tabs>
                <w:tab w:val="left" w:pos="3587"/>
              </w:tabs>
              <w:rPr>
                <w:i/>
                <w:iCs/>
                <w:sz w:val="22"/>
                <w:szCs w:val="22"/>
                <w:lang w:val="sr-Latn-RS"/>
              </w:rPr>
            </w:pPr>
          </w:p>
        </w:tc>
        <w:tc>
          <w:tcPr>
            <w:tcW w:w="2689" w:type="dxa"/>
          </w:tcPr>
          <w:p w14:paraId="1A8A1722" w14:textId="153BFA16" w:rsidR="006759FF" w:rsidRPr="00093554" w:rsidRDefault="006759FF" w:rsidP="006759FF">
            <w:pPr>
              <w:tabs>
                <w:tab w:val="left" w:pos="3587"/>
              </w:tabs>
              <w:rPr>
                <w:i/>
                <w:iCs/>
                <w:sz w:val="22"/>
                <w:szCs w:val="22"/>
                <w:lang w:val="sr-Latn-RS"/>
              </w:rPr>
            </w:pPr>
            <w:r w:rsidRPr="00093554">
              <w:rPr>
                <w:i/>
                <w:sz w:val="22"/>
                <w:lang w:val="sr-Latn-RS" w:bidi="sr-Latn-CS"/>
              </w:rPr>
              <w:t>Poljoprivredno-prehrambene proizvođače, vlasnike poljoprivrednih gazdinstava, zadruge,</w:t>
            </w:r>
            <w:r w:rsidR="00675E9B">
              <w:rPr>
                <w:i/>
                <w:sz w:val="22"/>
                <w:lang w:val="sr-Latn-RS" w:bidi="sr-Latn-CS"/>
              </w:rPr>
              <w:t xml:space="preserve"> </w:t>
            </w:r>
            <w:r w:rsidRPr="00093554">
              <w:rPr>
                <w:i/>
                <w:sz w:val="22"/>
                <w:lang w:val="sr-Latn-RS" w:bidi="sr-Latn-CS"/>
              </w:rPr>
              <w:t xml:space="preserve">mala i </w:t>
            </w:r>
            <w:r w:rsidRPr="00093554">
              <w:rPr>
                <w:i/>
                <w:sz w:val="22"/>
                <w:lang w:val="sr-Latn-RS" w:bidi="sr-Latn-CS"/>
              </w:rPr>
              <w:lastRenderedPageBreak/>
              <w:t xml:space="preserve">srednja poljoprivredna preduzeća, poljoprivredne preduzetnike, prerađivače </w:t>
            </w:r>
          </w:p>
        </w:tc>
        <w:tc>
          <w:tcPr>
            <w:tcW w:w="3536" w:type="dxa"/>
          </w:tcPr>
          <w:p w14:paraId="0BEDE116" w14:textId="2116425F" w:rsidR="006759FF" w:rsidRPr="00093554" w:rsidRDefault="006759FF" w:rsidP="006759FF">
            <w:pPr>
              <w:tabs>
                <w:tab w:val="left" w:pos="3587"/>
              </w:tabs>
              <w:rPr>
                <w:i/>
                <w:iCs/>
                <w:sz w:val="22"/>
                <w:szCs w:val="22"/>
                <w:lang w:val="sr-Latn-RS"/>
              </w:rPr>
            </w:pPr>
            <w:r w:rsidRPr="00093554">
              <w:rPr>
                <w:rStyle w:val="None"/>
                <w:i/>
                <w:sz w:val="22"/>
                <w:lang w:val="sr-Latn-RS" w:bidi="sr-Latn-CS"/>
              </w:rPr>
              <w:lastRenderedPageBreak/>
              <w:t xml:space="preserve">Ove grupe očekuju podršku za razvoj poslovnih predloga u cilju prijave za </w:t>
            </w:r>
            <w:r w:rsidR="00093554" w:rsidRPr="00093554">
              <w:rPr>
                <w:rStyle w:val="None"/>
                <w:i/>
                <w:sz w:val="22"/>
                <w:lang w:val="sr-Latn-RS" w:bidi="sr-Latn-CS"/>
              </w:rPr>
              <w:t>dopunske</w:t>
            </w:r>
            <w:r w:rsidRPr="00093554">
              <w:rPr>
                <w:rStyle w:val="None"/>
                <w:i/>
                <w:sz w:val="22"/>
                <w:lang w:val="sr-Latn-RS" w:bidi="sr-Latn-CS"/>
              </w:rPr>
              <w:t xml:space="preserve"> grantove i TA za dalji rast i razvoj svog poslovanja</w:t>
            </w:r>
          </w:p>
        </w:tc>
        <w:tc>
          <w:tcPr>
            <w:tcW w:w="1440" w:type="dxa"/>
          </w:tcPr>
          <w:p w14:paraId="3FE0B473" w14:textId="7A3C5D0D" w:rsidR="006759FF" w:rsidRPr="00093554" w:rsidRDefault="006759FF" w:rsidP="006759FF">
            <w:pPr>
              <w:tabs>
                <w:tab w:val="left" w:pos="3587"/>
              </w:tabs>
              <w:jc w:val="center"/>
              <w:rPr>
                <w:b/>
                <w:i/>
                <w:iCs/>
                <w:color w:val="E5B8B7" w:themeColor="accent2" w:themeTint="66"/>
                <w:sz w:val="22"/>
                <w:szCs w:val="22"/>
                <w:lang w:val="sr-Latn-RS"/>
                <w14:textOutline w14:w="11112" w14:cap="flat" w14:cmpd="sng" w14:algn="ctr">
                  <w14:solidFill>
                    <w14:schemeClr w14:val="accent2"/>
                  </w14:solidFill>
                  <w14:prstDash w14:val="solid"/>
                  <w14:round/>
                </w14:textOutline>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1" w:type="dxa"/>
          </w:tcPr>
          <w:p w14:paraId="2A77871B" w14:textId="35B47A37" w:rsidR="006759FF" w:rsidRPr="00093554" w:rsidRDefault="006759FF" w:rsidP="006759FF">
            <w:pPr>
              <w:tabs>
                <w:tab w:val="left" w:pos="3587"/>
              </w:tabs>
              <w:jc w:val="center"/>
              <w:rPr>
                <w:b/>
                <w:i/>
                <w:iCs/>
                <w:color w:val="E5B8B7" w:themeColor="accent2" w:themeTint="66"/>
                <w:sz w:val="22"/>
                <w:szCs w:val="22"/>
                <w:lang w:val="sr-Latn-RS"/>
                <w14:textOutline w14:w="11112" w14:cap="flat" w14:cmpd="sng" w14:algn="ctr">
                  <w14:solidFill>
                    <w14:schemeClr w14:val="accent2"/>
                  </w14:solidFill>
                  <w14:prstDash w14:val="solid"/>
                  <w14:round/>
                </w14:textOutline>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5" w:type="dxa"/>
          </w:tcPr>
          <w:p w14:paraId="4686DCCB" w14:textId="3FF8EAD4" w:rsidR="006759FF" w:rsidRPr="00093554" w:rsidRDefault="006759FF" w:rsidP="006759FF">
            <w:pPr>
              <w:tabs>
                <w:tab w:val="left" w:pos="3587"/>
              </w:tabs>
              <w:jc w:val="center"/>
              <w:rPr>
                <w:i/>
                <w:iCs/>
                <w:sz w:val="22"/>
                <w:szCs w:val="22"/>
                <w:lang w:val="sr-Latn-RS"/>
              </w:rPr>
            </w:pPr>
            <w:r w:rsidRPr="00093554">
              <w:rPr>
                <w:i/>
                <w:sz w:val="22"/>
                <w:lang w:val="sr-Latn-RS" w:bidi="sr-Latn-CS"/>
              </w:rPr>
              <w:t>Konsultujte</w:t>
            </w:r>
          </w:p>
        </w:tc>
      </w:tr>
      <w:tr w:rsidR="006759FF" w:rsidRPr="00093554" w14:paraId="64E56F6D" w14:textId="77777777" w:rsidTr="004D5718">
        <w:tc>
          <w:tcPr>
            <w:tcW w:w="2890" w:type="dxa"/>
            <w:vMerge w:val="restart"/>
            <w:shd w:val="clear" w:color="auto" w:fill="BFBFBF" w:themeFill="background1" w:themeFillShade="BF"/>
          </w:tcPr>
          <w:p w14:paraId="135CB5E5" w14:textId="77777777" w:rsidR="006759FF" w:rsidRPr="00093554" w:rsidRDefault="006759FF" w:rsidP="006759FF">
            <w:pPr>
              <w:tabs>
                <w:tab w:val="left" w:pos="3587"/>
              </w:tabs>
              <w:jc w:val="center"/>
              <w:rPr>
                <w:color w:val="000000" w:themeColor="text1"/>
                <w:sz w:val="22"/>
                <w:szCs w:val="22"/>
                <w:lang w:val="sr-Latn-RS"/>
              </w:rPr>
            </w:pPr>
          </w:p>
          <w:p w14:paraId="27ED2F65" w14:textId="77777777" w:rsidR="006759FF" w:rsidRPr="00093554" w:rsidRDefault="006759FF" w:rsidP="006759FF">
            <w:pPr>
              <w:tabs>
                <w:tab w:val="left" w:pos="3587"/>
              </w:tabs>
              <w:jc w:val="center"/>
              <w:rPr>
                <w:color w:val="000000" w:themeColor="text1"/>
                <w:sz w:val="22"/>
                <w:szCs w:val="22"/>
                <w:lang w:val="sr-Latn-RS"/>
              </w:rPr>
            </w:pPr>
          </w:p>
          <w:p w14:paraId="20E8AE5B" w14:textId="77777777" w:rsidR="006759FF" w:rsidRPr="00093554" w:rsidRDefault="006759FF" w:rsidP="006759FF">
            <w:pPr>
              <w:tabs>
                <w:tab w:val="left" w:pos="3587"/>
              </w:tabs>
              <w:jc w:val="center"/>
              <w:rPr>
                <w:color w:val="000000" w:themeColor="text1"/>
                <w:sz w:val="22"/>
                <w:szCs w:val="22"/>
                <w:lang w:val="sr-Latn-RS"/>
              </w:rPr>
            </w:pPr>
          </w:p>
          <w:p w14:paraId="5293BC47" w14:textId="77777777" w:rsidR="006759FF" w:rsidRPr="00093554" w:rsidRDefault="006759FF" w:rsidP="006759FF">
            <w:pPr>
              <w:tabs>
                <w:tab w:val="left" w:pos="3587"/>
              </w:tabs>
              <w:jc w:val="center"/>
              <w:rPr>
                <w:color w:val="000000" w:themeColor="text1"/>
                <w:sz w:val="22"/>
                <w:szCs w:val="22"/>
                <w:lang w:val="sr-Latn-RS"/>
              </w:rPr>
            </w:pPr>
          </w:p>
          <w:p w14:paraId="1DF17BE7" w14:textId="77777777" w:rsidR="006759FF" w:rsidRPr="00093554" w:rsidRDefault="006759FF" w:rsidP="006759FF">
            <w:pPr>
              <w:tabs>
                <w:tab w:val="left" w:pos="3587"/>
              </w:tabs>
              <w:jc w:val="center"/>
              <w:rPr>
                <w:color w:val="000000" w:themeColor="text1"/>
                <w:sz w:val="22"/>
                <w:szCs w:val="22"/>
                <w:lang w:val="sr-Latn-RS"/>
              </w:rPr>
            </w:pPr>
          </w:p>
          <w:p w14:paraId="0AD0F7FB" w14:textId="08AADD1E" w:rsidR="006759FF" w:rsidRPr="00093554" w:rsidRDefault="006759FF" w:rsidP="006759FF">
            <w:pPr>
              <w:tabs>
                <w:tab w:val="left" w:pos="3587"/>
              </w:tabs>
              <w:jc w:val="center"/>
              <w:rPr>
                <w:b/>
                <w:bCs/>
                <w:i/>
                <w:iCs/>
                <w:sz w:val="22"/>
                <w:szCs w:val="22"/>
                <w:lang w:val="sr-Latn-RS"/>
              </w:rPr>
            </w:pPr>
            <w:r w:rsidRPr="00093554">
              <w:rPr>
                <w:b/>
                <w:i/>
                <w:sz w:val="22"/>
                <w:lang w:val="sr-Latn-RS" w:bidi="sr-Latn-CS"/>
              </w:rPr>
              <w:t>Ostale zainteresovane strane (OIP)</w:t>
            </w:r>
          </w:p>
        </w:tc>
        <w:tc>
          <w:tcPr>
            <w:tcW w:w="2689" w:type="dxa"/>
          </w:tcPr>
          <w:p w14:paraId="0DC61B19" w14:textId="067DB813" w:rsidR="006759FF" w:rsidRPr="00093554" w:rsidRDefault="006759FF" w:rsidP="006759FF">
            <w:pPr>
              <w:tabs>
                <w:tab w:val="left" w:pos="3587"/>
              </w:tabs>
              <w:rPr>
                <w:i/>
                <w:iCs/>
                <w:sz w:val="22"/>
                <w:szCs w:val="22"/>
                <w:lang w:val="sr-Latn-RS"/>
              </w:rPr>
            </w:pPr>
            <w:r w:rsidRPr="00093554">
              <w:rPr>
                <w:i/>
                <w:sz w:val="22"/>
                <w:lang w:val="sr-Latn-RS" w:bidi="sr-Latn-CS"/>
              </w:rPr>
              <w:t>Partneri na projektu</w:t>
            </w:r>
          </w:p>
        </w:tc>
        <w:tc>
          <w:tcPr>
            <w:tcW w:w="3536" w:type="dxa"/>
          </w:tcPr>
          <w:p w14:paraId="03DB07AD" w14:textId="6BA50ACD" w:rsidR="006759FF" w:rsidRPr="00093554" w:rsidRDefault="005625B8" w:rsidP="006759FF">
            <w:pPr>
              <w:tabs>
                <w:tab w:val="left" w:pos="3587"/>
              </w:tabs>
              <w:rPr>
                <w:i/>
                <w:iCs/>
                <w:sz w:val="22"/>
                <w:szCs w:val="22"/>
                <w:lang w:val="sr-Latn-RS"/>
              </w:rPr>
            </w:pPr>
            <w:r w:rsidRPr="00093554">
              <w:rPr>
                <w:i/>
                <w:sz w:val="22"/>
                <w:lang w:val="sr-Latn-RS" w:bidi="sr-Latn-CS"/>
              </w:rPr>
              <w:t>Reference, Unapređenje međuinstitucionalne saradnje, povezivanje sa različitim akterima, kreiranje poljoprivrednih politika</w:t>
            </w:r>
          </w:p>
        </w:tc>
        <w:tc>
          <w:tcPr>
            <w:tcW w:w="1440" w:type="dxa"/>
          </w:tcPr>
          <w:p w14:paraId="04C220B0" w14:textId="31FECE00" w:rsidR="006759FF" w:rsidRPr="00093554" w:rsidRDefault="006759FF" w:rsidP="006759FF">
            <w:pPr>
              <w:tabs>
                <w:tab w:val="left" w:pos="3587"/>
              </w:tabs>
              <w:jc w:val="center"/>
              <w:rPr>
                <w:b/>
                <w:i/>
                <w:iCs/>
                <w:color w:val="E5B8B7" w:themeColor="accent2" w:themeTint="66"/>
                <w:sz w:val="22"/>
                <w:szCs w:val="22"/>
                <w:lang w:val="sr-Latn-RS"/>
                <w14:textOutline w14:w="11112" w14:cap="flat" w14:cmpd="sng" w14:algn="ctr">
                  <w14:solidFill>
                    <w14:schemeClr w14:val="accent2"/>
                  </w14:solidFill>
                  <w14:prstDash w14:val="solid"/>
                  <w14:round/>
                </w14:textOutline>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1" w:type="dxa"/>
          </w:tcPr>
          <w:p w14:paraId="266CB331" w14:textId="7571FC8C" w:rsidR="006759FF" w:rsidRPr="00093554" w:rsidRDefault="006759FF" w:rsidP="006759FF">
            <w:pPr>
              <w:tabs>
                <w:tab w:val="left" w:pos="3587"/>
              </w:tabs>
              <w:jc w:val="center"/>
              <w:rPr>
                <w:b/>
                <w:i/>
                <w:iCs/>
                <w:color w:val="E5B8B7" w:themeColor="accent2" w:themeTint="66"/>
                <w:sz w:val="22"/>
                <w:szCs w:val="22"/>
                <w:lang w:val="sr-Latn-RS"/>
                <w14:textOutline w14:w="11112" w14:cap="flat" w14:cmpd="sng" w14:algn="ctr">
                  <w14:solidFill>
                    <w14:schemeClr w14:val="accent2"/>
                  </w14:solidFill>
                  <w14:prstDash w14:val="solid"/>
                  <w14:round/>
                </w14:textOutline>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5" w:type="dxa"/>
          </w:tcPr>
          <w:p w14:paraId="33231B92" w14:textId="4FE7D3E9" w:rsidR="006759FF" w:rsidRPr="00093554" w:rsidRDefault="006759FF" w:rsidP="006759FF">
            <w:pPr>
              <w:tabs>
                <w:tab w:val="left" w:pos="3587"/>
              </w:tabs>
              <w:jc w:val="center"/>
              <w:rPr>
                <w:i/>
                <w:iCs/>
                <w:sz w:val="22"/>
                <w:szCs w:val="22"/>
                <w:lang w:val="sr-Latn-RS"/>
              </w:rPr>
            </w:pPr>
            <w:r w:rsidRPr="00093554">
              <w:rPr>
                <w:i/>
                <w:sz w:val="22"/>
                <w:lang w:val="sr-Latn-RS" w:bidi="sr-Latn-CS"/>
              </w:rPr>
              <w:t>Konsultujte</w:t>
            </w:r>
          </w:p>
        </w:tc>
      </w:tr>
      <w:tr w:rsidR="006759FF" w:rsidRPr="00093554" w14:paraId="4E176731" w14:textId="77777777" w:rsidTr="004D5718">
        <w:tc>
          <w:tcPr>
            <w:tcW w:w="2890" w:type="dxa"/>
            <w:vMerge/>
            <w:shd w:val="clear" w:color="auto" w:fill="BFBFBF" w:themeFill="background1" w:themeFillShade="BF"/>
          </w:tcPr>
          <w:p w14:paraId="399FE821" w14:textId="77777777" w:rsidR="006759FF" w:rsidRPr="00093554" w:rsidRDefault="006759FF" w:rsidP="006759FF">
            <w:pPr>
              <w:tabs>
                <w:tab w:val="left" w:pos="3587"/>
              </w:tabs>
              <w:rPr>
                <w:i/>
                <w:iCs/>
                <w:sz w:val="22"/>
                <w:szCs w:val="22"/>
                <w:lang w:val="sr-Latn-RS"/>
              </w:rPr>
            </w:pPr>
          </w:p>
        </w:tc>
        <w:tc>
          <w:tcPr>
            <w:tcW w:w="2689" w:type="dxa"/>
          </w:tcPr>
          <w:p w14:paraId="46991D6B" w14:textId="7FFD64F0" w:rsidR="006759FF" w:rsidRPr="00093554" w:rsidRDefault="006759FF" w:rsidP="006759FF">
            <w:pPr>
              <w:tabs>
                <w:tab w:val="left" w:pos="3587"/>
              </w:tabs>
              <w:rPr>
                <w:i/>
                <w:iCs/>
                <w:sz w:val="22"/>
                <w:szCs w:val="22"/>
                <w:lang w:val="sr-Latn-RS"/>
              </w:rPr>
            </w:pPr>
            <w:r w:rsidRPr="00093554">
              <w:rPr>
                <w:i/>
                <w:sz w:val="22"/>
                <w:lang w:val="sr-Latn-RS" w:bidi="sr-Latn-CS"/>
              </w:rPr>
              <w:t>Politički akteri i subjekti</w:t>
            </w:r>
          </w:p>
        </w:tc>
        <w:tc>
          <w:tcPr>
            <w:tcW w:w="3536" w:type="dxa"/>
          </w:tcPr>
          <w:p w14:paraId="3C8C58C5" w14:textId="02D89D8F" w:rsidR="006759FF" w:rsidRPr="00093554" w:rsidRDefault="002959DF" w:rsidP="006759FF">
            <w:pPr>
              <w:tabs>
                <w:tab w:val="left" w:pos="3587"/>
              </w:tabs>
              <w:rPr>
                <w:i/>
                <w:iCs/>
                <w:sz w:val="22"/>
                <w:szCs w:val="22"/>
                <w:lang w:val="sr-Latn-RS"/>
              </w:rPr>
            </w:pPr>
            <w:r w:rsidRPr="00093554">
              <w:rPr>
                <w:i/>
                <w:sz w:val="22"/>
                <w:lang w:val="sr-Latn-RS" w:bidi="sr-Latn-CS"/>
              </w:rPr>
              <w:t>Rezultati za potrebe komunikacije sa javnošću</w:t>
            </w:r>
          </w:p>
        </w:tc>
        <w:tc>
          <w:tcPr>
            <w:tcW w:w="1440" w:type="dxa"/>
          </w:tcPr>
          <w:p w14:paraId="6F3659E0" w14:textId="735B1C43" w:rsidR="006759FF" w:rsidRPr="00093554" w:rsidRDefault="006759FF" w:rsidP="006759FF">
            <w:pPr>
              <w:tabs>
                <w:tab w:val="left" w:pos="3587"/>
              </w:tabs>
              <w:jc w:val="center"/>
              <w:rPr>
                <w:i/>
                <w:iCs/>
                <w:sz w:val="22"/>
                <w:szCs w:val="22"/>
                <w:lang w:val="sr-Latn-RS"/>
              </w:rPr>
            </w:pPr>
            <w:r w:rsidRPr="00093554">
              <w:rPr>
                <w:i/>
                <w:sz w:val="22"/>
                <w:lang w:val="sr-Latn-RS" w:bidi="sr-Latn-CS"/>
                <w14:textOutline w14:w="9525" w14:cap="rnd" w14:cmpd="sng" w14:algn="ctr">
                  <w14:solidFill>
                    <w14:srgbClr w14:val="FFFF00"/>
                  </w14:solidFill>
                  <w14:prstDash w14:val="solid"/>
                  <w14:bevel/>
                </w14:textOutline>
              </w:rPr>
              <w:t>Nizak</w:t>
            </w:r>
          </w:p>
        </w:tc>
        <w:tc>
          <w:tcPr>
            <w:tcW w:w="1441" w:type="dxa"/>
          </w:tcPr>
          <w:p w14:paraId="1322DE30" w14:textId="6496364D" w:rsidR="006759FF" w:rsidRPr="00093554" w:rsidRDefault="006759FF" w:rsidP="006759FF">
            <w:pPr>
              <w:tabs>
                <w:tab w:val="left" w:pos="3587"/>
              </w:tabs>
              <w:jc w:val="center"/>
              <w:rPr>
                <w:i/>
                <w:iCs/>
                <w:sz w:val="22"/>
                <w:szCs w:val="22"/>
                <w:lang w:val="sr-Latn-RS"/>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5" w:type="dxa"/>
          </w:tcPr>
          <w:p w14:paraId="3BB29BFF" w14:textId="4B0363D8" w:rsidR="006759FF" w:rsidRPr="00093554" w:rsidRDefault="006759FF" w:rsidP="006759FF">
            <w:pPr>
              <w:tabs>
                <w:tab w:val="left" w:pos="3587"/>
              </w:tabs>
              <w:jc w:val="center"/>
              <w:rPr>
                <w:i/>
                <w:iCs/>
                <w:sz w:val="22"/>
                <w:szCs w:val="22"/>
                <w:lang w:val="sr-Latn-RS"/>
              </w:rPr>
            </w:pPr>
            <w:r w:rsidRPr="00093554">
              <w:rPr>
                <w:i/>
                <w:sz w:val="22"/>
                <w:lang w:val="sr-Latn-RS" w:bidi="sr-Latn-CS"/>
              </w:rPr>
              <w:t>Obavestite</w:t>
            </w:r>
          </w:p>
        </w:tc>
      </w:tr>
      <w:tr w:rsidR="006759FF" w:rsidRPr="00093554" w14:paraId="3FF8D140" w14:textId="77777777" w:rsidTr="004D5718">
        <w:tc>
          <w:tcPr>
            <w:tcW w:w="2890" w:type="dxa"/>
            <w:vMerge/>
            <w:shd w:val="clear" w:color="auto" w:fill="BFBFBF" w:themeFill="background1" w:themeFillShade="BF"/>
          </w:tcPr>
          <w:p w14:paraId="64063066" w14:textId="77777777" w:rsidR="006759FF" w:rsidRPr="00093554" w:rsidRDefault="006759FF" w:rsidP="006759FF">
            <w:pPr>
              <w:tabs>
                <w:tab w:val="left" w:pos="3587"/>
              </w:tabs>
              <w:rPr>
                <w:i/>
                <w:iCs/>
                <w:sz w:val="22"/>
                <w:szCs w:val="22"/>
                <w:lang w:val="sr-Latn-RS"/>
              </w:rPr>
            </w:pPr>
          </w:p>
        </w:tc>
        <w:tc>
          <w:tcPr>
            <w:tcW w:w="2689" w:type="dxa"/>
          </w:tcPr>
          <w:p w14:paraId="5C7BADDE" w14:textId="39E73C7F" w:rsidR="006759FF" w:rsidRPr="00093554" w:rsidRDefault="006759FF" w:rsidP="006759FF">
            <w:pPr>
              <w:tabs>
                <w:tab w:val="left" w:pos="3587"/>
              </w:tabs>
              <w:rPr>
                <w:i/>
                <w:iCs/>
                <w:sz w:val="22"/>
                <w:szCs w:val="22"/>
                <w:lang w:val="sr-Latn-RS"/>
              </w:rPr>
            </w:pPr>
            <w:r w:rsidRPr="00093554">
              <w:rPr>
                <w:i/>
                <w:sz w:val="22"/>
                <w:lang w:val="sr-Latn-RS" w:bidi="sr-Latn-CS"/>
              </w:rPr>
              <w:t>Svetska banka</w:t>
            </w:r>
          </w:p>
        </w:tc>
        <w:tc>
          <w:tcPr>
            <w:tcW w:w="3536" w:type="dxa"/>
          </w:tcPr>
          <w:p w14:paraId="2169CB12" w14:textId="5AC6BB84" w:rsidR="006759FF" w:rsidRPr="00093554" w:rsidRDefault="006759FF" w:rsidP="006759FF">
            <w:pPr>
              <w:tabs>
                <w:tab w:val="left" w:pos="3587"/>
              </w:tabs>
              <w:rPr>
                <w:i/>
                <w:iCs/>
                <w:sz w:val="22"/>
                <w:szCs w:val="22"/>
                <w:lang w:val="sr-Latn-RS"/>
              </w:rPr>
            </w:pPr>
            <w:r w:rsidRPr="00093554">
              <w:rPr>
                <w:i/>
                <w:sz w:val="22"/>
                <w:lang w:val="sr-Latn-RS" w:bidi="sr-Latn-CS"/>
              </w:rPr>
              <w:t>Ispunjavanje rokova za odobrenje i implementaciju projekta u skladu sa ciljevima navedenim u projektnim dokumentima.</w:t>
            </w:r>
          </w:p>
        </w:tc>
        <w:tc>
          <w:tcPr>
            <w:tcW w:w="1440" w:type="dxa"/>
          </w:tcPr>
          <w:p w14:paraId="72A03B7E" w14:textId="131D352E" w:rsidR="006759FF" w:rsidRPr="00093554" w:rsidRDefault="006759FF" w:rsidP="006759FF">
            <w:pPr>
              <w:tabs>
                <w:tab w:val="left" w:pos="3587"/>
              </w:tabs>
              <w:jc w:val="center"/>
              <w:rPr>
                <w:b/>
                <w:i/>
                <w:iCs/>
                <w:color w:val="8064A2" w:themeColor="accent4"/>
                <w:sz w:val="22"/>
                <w:szCs w:val="22"/>
                <w:lang w:val="sr-Latn-RS"/>
                <w14:textOutline w14:w="0" w14:cap="flat" w14:cmpd="sng" w14:algn="ctr">
                  <w14:noFill/>
                  <w14:prstDash w14:val="solid"/>
                  <w14:round/>
                </w14:textOutline>
                <w14:props3d w14:extrusionH="57150" w14:contourW="0" w14:prstMaterial="softEdge">
                  <w14:bevelT w14:w="25400" w14:h="38100" w14:prst="circle"/>
                </w14:props3d>
              </w:rPr>
            </w:pPr>
            <w:r w:rsidRPr="00093554">
              <w:rPr>
                <w:b/>
                <w:i/>
                <w:color w:val="8064A2" w:themeColor="accent4"/>
                <w:sz w:val="22"/>
                <w:lang w:val="sr-Latn-RS" w:bidi="sr-Latn-CS"/>
                <w14:textOutline w14:w="0" w14:cap="flat" w14:cmpd="sng" w14:algn="ctr">
                  <w14:noFill/>
                  <w14:prstDash w14:val="solid"/>
                  <w14:round/>
                </w14:textOutline>
                <w14:props3d w14:extrusionH="57150" w14:contourW="0" w14:prstMaterial="softEdge">
                  <w14:bevelT w14:w="25400" w14:h="38100" w14:prst="circle"/>
                </w14:props3d>
              </w:rPr>
              <w:t>Visok</w:t>
            </w:r>
          </w:p>
        </w:tc>
        <w:tc>
          <w:tcPr>
            <w:tcW w:w="1441" w:type="dxa"/>
          </w:tcPr>
          <w:p w14:paraId="08173555" w14:textId="4C0A991D" w:rsidR="006759FF" w:rsidRPr="00093554" w:rsidRDefault="006759FF" w:rsidP="006759FF">
            <w:pPr>
              <w:tabs>
                <w:tab w:val="left" w:pos="3587"/>
              </w:tabs>
              <w:jc w:val="center"/>
              <w:rPr>
                <w:b/>
                <w:i/>
                <w:iCs/>
                <w:color w:val="8064A2" w:themeColor="accent4"/>
                <w:sz w:val="22"/>
                <w:szCs w:val="22"/>
                <w:lang w:val="sr-Latn-RS"/>
                <w14:textOutline w14:w="0" w14:cap="flat" w14:cmpd="sng" w14:algn="ctr">
                  <w14:noFill/>
                  <w14:prstDash w14:val="solid"/>
                  <w14:round/>
                </w14:textOutline>
                <w14:props3d w14:extrusionH="57150" w14:contourW="0" w14:prstMaterial="softEdge">
                  <w14:bevelT w14:w="25400" w14:h="38100" w14:prst="circle"/>
                </w14:props3d>
              </w:rPr>
            </w:pPr>
            <w:r w:rsidRPr="00093554">
              <w:rPr>
                <w:b/>
                <w:i/>
                <w:color w:val="8064A2" w:themeColor="accent4"/>
                <w:sz w:val="22"/>
                <w:lang w:val="sr-Latn-RS" w:bidi="sr-Latn-CS"/>
                <w14:textOutline w14:w="0" w14:cap="flat" w14:cmpd="sng" w14:algn="ctr">
                  <w14:noFill/>
                  <w14:prstDash w14:val="solid"/>
                  <w14:round/>
                </w14:textOutline>
                <w14:props3d w14:extrusionH="57150" w14:contourW="0" w14:prstMaterial="softEdge">
                  <w14:bevelT w14:w="25400" w14:h="38100" w14:prst="circle"/>
                </w14:props3d>
              </w:rPr>
              <w:t>Visok</w:t>
            </w:r>
          </w:p>
        </w:tc>
        <w:tc>
          <w:tcPr>
            <w:tcW w:w="1445" w:type="dxa"/>
          </w:tcPr>
          <w:p w14:paraId="7D65A85C" w14:textId="4B3AC607" w:rsidR="006759FF" w:rsidRPr="00093554" w:rsidRDefault="006759FF" w:rsidP="006759FF">
            <w:pPr>
              <w:tabs>
                <w:tab w:val="left" w:pos="3587"/>
              </w:tabs>
              <w:jc w:val="center"/>
              <w:rPr>
                <w:i/>
                <w:iCs/>
                <w:sz w:val="22"/>
                <w:szCs w:val="22"/>
                <w:lang w:val="sr-Latn-RS"/>
              </w:rPr>
            </w:pPr>
            <w:r w:rsidRPr="00093554">
              <w:rPr>
                <w:i/>
                <w:sz w:val="22"/>
                <w:lang w:val="sr-Latn-RS" w:bidi="sr-Latn-CS"/>
              </w:rPr>
              <w:t>Konsultujte</w:t>
            </w:r>
          </w:p>
        </w:tc>
      </w:tr>
      <w:tr w:rsidR="006759FF" w:rsidRPr="00093554" w14:paraId="23630175" w14:textId="77777777" w:rsidTr="004D5718">
        <w:tc>
          <w:tcPr>
            <w:tcW w:w="2890" w:type="dxa"/>
            <w:vMerge/>
            <w:shd w:val="clear" w:color="auto" w:fill="BFBFBF" w:themeFill="background1" w:themeFillShade="BF"/>
          </w:tcPr>
          <w:p w14:paraId="21F9F1CA" w14:textId="77777777" w:rsidR="006759FF" w:rsidRPr="00093554" w:rsidRDefault="006759FF" w:rsidP="006759FF">
            <w:pPr>
              <w:tabs>
                <w:tab w:val="left" w:pos="3587"/>
              </w:tabs>
              <w:rPr>
                <w:i/>
                <w:iCs/>
                <w:sz w:val="22"/>
                <w:szCs w:val="22"/>
                <w:lang w:val="sr-Latn-RS"/>
              </w:rPr>
            </w:pPr>
          </w:p>
        </w:tc>
        <w:tc>
          <w:tcPr>
            <w:tcW w:w="2689" w:type="dxa"/>
          </w:tcPr>
          <w:p w14:paraId="7E37D23D" w14:textId="5695E0C7" w:rsidR="006759FF" w:rsidRPr="00093554" w:rsidRDefault="006759FF" w:rsidP="006759FF">
            <w:pPr>
              <w:tabs>
                <w:tab w:val="left" w:pos="3587"/>
              </w:tabs>
              <w:rPr>
                <w:i/>
                <w:iCs/>
                <w:sz w:val="22"/>
                <w:szCs w:val="22"/>
                <w:lang w:val="sr-Latn-RS"/>
              </w:rPr>
            </w:pPr>
            <w:r w:rsidRPr="00093554">
              <w:rPr>
                <w:i/>
                <w:sz w:val="22"/>
                <w:lang w:val="sr-Latn-RS" w:bidi="sr-Latn-CS"/>
              </w:rPr>
              <w:t>Institute, nevladine organizacije, akademske ustanove (npr. Poljoprivredni fakultet)</w:t>
            </w:r>
          </w:p>
          <w:p w14:paraId="0CBD967F" w14:textId="3E89599C" w:rsidR="006759FF" w:rsidRPr="00093554" w:rsidRDefault="006759FF" w:rsidP="006759FF">
            <w:pPr>
              <w:tabs>
                <w:tab w:val="left" w:pos="3587"/>
              </w:tabs>
              <w:rPr>
                <w:i/>
                <w:iCs/>
                <w:sz w:val="22"/>
                <w:szCs w:val="22"/>
                <w:lang w:val="sr-Latn-RS"/>
              </w:rPr>
            </w:pPr>
          </w:p>
        </w:tc>
        <w:tc>
          <w:tcPr>
            <w:tcW w:w="3536" w:type="dxa"/>
          </w:tcPr>
          <w:p w14:paraId="26F645EA" w14:textId="41DD05E2" w:rsidR="006759FF" w:rsidRPr="00093554" w:rsidRDefault="005625B8" w:rsidP="006759FF">
            <w:pPr>
              <w:tabs>
                <w:tab w:val="left" w:pos="3587"/>
              </w:tabs>
              <w:rPr>
                <w:i/>
                <w:iCs/>
                <w:sz w:val="22"/>
                <w:szCs w:val="22"/>
                <w:lang w:val="sr-Latn-RS"/>
              </w:rPr>
            </w:pPr>
            <w:r w:rsidRPr="00093554">
              <w:rPr>
                <w:i/>
                <w:sz w:val="22"/>
                <w:lang w:val="sr-Latn-RS" w:bidi="sr-Latn-CS"/>
              </w:rPr>
              <w:t>Unapređenje međuinstitucionalne saradnje, povezivanje sa različitim akterima, kreiranje poljoprivrednih politika</w:t>
            </w:r>
          </w:p>
        </w:tc>
        <w:tc>
          <w:tcPr>
            <w:tcW w:w="1440" w:type="dxa"/>
          </w:tcPr>
          <w:p w14:paraId="50E4DF39" w14:textId="25185D77" w:rsidR="006759FF" w:rsidRPr="00093554" w:rsidRDefault="006759FF" w:rsidP="006759FF">
            <w:pPr>
              <w:tabs>
                <w:tab w:val="left" w:pos="3587"/>
              </w:tabs>
              <w:jc w:val="center"/>
              <w:rPr>
                <w:b/>
                <w:i/>
                <w:iCs/>
                <w:color w:val="E5B8B7" w:themeColor="accent2" w:themeTint="66"/>
                <w:sz w:val="22"/>
                <w:szCs w:val="22"/>
                <w:lang w:val="sr-Latn-RS"/>
                <w14:textOutline w14:w="11112" w14:cap="flat" w14:cmpd="sng" w14:algn="ctr">
                  <w14:solidFill>
                    <w14:schemeClr w14:val="accent2"/>
                  </w14:solidFill>
                  <w14:prstDash w14:val="solid"/>
                  <w14:round/>
                </w14:textOutline>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1" w:type="dxa"/>
          </w:tcPr>
          <w:p w14:paraId="775476E7" w14:textId="53934F58" w:rsidR="006759FF" w:rsidRPr="00093554" w:rsidRDefault="006759FF" w:rsidP="006759FF">
            <w:pPr>
              <w:tabs>
                <w:tab w:val="left" w:pos="3587"/>
              </w:tabs>
              <w:jc w:val="center"/>
              <w:rPr>
                <w:b/>
                <w:i/>
                <w:iCs/>
                <w:color w:val="E5B8B7" w:themeColor="accent2" w:themeTint="66"/>
                <w:sz w:val="22"/>
                <w:szCs w:val="22"/>
                <w:lang w:val="sr-Latn-RS"/>
                <w14:textOutline w14:w="11112" w14:cap="flat" w14:cmpd="sng" w14:algn="ctr">
                  <w14:solidFill>
                    <w14:schemeClr w14:val="accent2"/>
                  </w14:solidFill>
                  <w14:prstDash w14:val="solid"/>
                  <w14:round/>
                </w14:textOutline>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5" w:type="dxa"/>
          </w:tcPr>
          <w:p w14:paraId="7E627D04" w14:textId="20662909" w:rsidR="006759FF" w:rsidRPr="00093554" w:rsidRDefault="006759FF" w:rsidP="006759FF">
            <w:pPr>
              <w:tabs>
                <w:tab w:val="left" w:pos="3587"/>
              </w:tabs>
              <w:jc w:val="center"/>
              <w:rPr>
                <w:i/>
                <w:iCs/>
                <w:sz w:val="22"/>
                <w:szCs w:val="22"/>
                <w:lang w:val="sr-Latn-RS"/>
              </w:rPr>
            </w:pPr>
            <w:r w:rsidRPr="00093554">
              <w:rPr>
                <w:i/>
                <w:sz w:val="22"/>
                <w:lang w:val="sr-Latn-RS" w:bidi="sr-Latn-CS"/>
              </w:rPr>
              <w:t>Konsultujte</w:t>
            </w:r>
          </w:p>
        </w:tc>
      </w:tr>
      <w:tr w:rsidR="006759FF" w:rsidRPr="00093554" w14:paraId="6218D469" w14:textId="77777777" w:rsidTr="004D5718">
        <w:tc>
          <w:tcPr>
            <w:tcW w:w="2890" w:type="dxa"/>
            <w:vMerge/>
            <w:shd w:val="clear" w:color="auto" w:fill="BFBFBF" w:themeFill="background1" w:themeFillShade="BF"/>
          </w:tcPr>
          <w:p w14:paraId="00B5065E" w14:textId="77777777" w:rsidR="006759FF" w:rsidRPr="00093554" w:rsidRDefault="006759FF" w:rsidP="006759FF">
            <w:pPr>
              <w:tabs>
                <w:tab w:val="left" w:pos="3587"/>
              </w:tabs>
              <w:rPr>
                <w:i/>
                <w:iCs/>
                <w:sz w:val="22"/>
                <w:szCs w:val="22"/>
                <w:lang w:val="sr-Latn-RS"/>
              </w:rPr>
            </w:pPr>
          </w:p>
        </w:tc>
        <w:tc>
          <w:tcPr>
            <w:tcW w:w="2689" w:type="dxa"/>
          </w:tcPr>
          <w:p w14:paraId="3BC1E890" w14:textId="06873B50" w:rsidR="006759FF" w:rsidRPr="00093554" w:rsidRDefault="006759FF" w:rsidP="006759FF">
            <w:pPr>
              <w:tabs>
                <w:tab w:val="left" w:pos="3587"/>
              </w:tabs>
              <w:rPr>
                <w:i/>
                <w:iCs/>
                <w:sz w:val="22"/>
                <w:szCs w:val="22"/>
                <w:lang w:val="sr-Latn-RS"/>
              </w:rPr>
            </w:pPr>
            <w:r w:rsidRPr="00093554">
              <w:rPr>
                <w:i/>
                <w:sz w:val="22"/>
                <w:lang w:val="sr-Latn-RS" w:bidi="sr-Latn-CS"/>
              </w:rPr>
              <w:t>Različite pružaoce usluga</w:t>
            </w:r>
          </w:p>
        </w:tc>
        <w:tc>
          <w:tcPr>
            <w:tcW w:w="3536" w:type="dxa"/>
          </w:tcPr>
          <w:p w14:paraId="0E18E530" w14:textId="2DEF4583" w:rsidR="006759FF" w:rsidRPr="00093554" w:rsidRDefault="00F07C50" w:rsidP="006759FF">
            <w:pPr>
              <w:tabs>
                <w:tab w:val="left" w:pos="3587"/>
              </w:tabs>
              <w:rPr>
                <w:i/>
                <w:iCs/>
                <w:sz w:val="22"/>
                <w:szCs w:val="22"/>
                <w:lang w:val="sr-Latn-RS"/>
              </w:rPr>
            </w:pPr>
            <w:r w:rsidRPr="00093554">
              <w:rPr>
                <w:i/>
                <w:sz w:val="22"/>
                <w:lang w:val="sr-Latn-RS" w:bidi="sr-Latn-CS"/>
              </w:rPr>
              <w:t>Napredniji poslovi i poslovne politike,</w:t>
            </w:r>
          </w:p>
        </w:tc>
        <w:tc>
          <w:tcPr>
            <w:tcW w:w="1440" w:type="dxa"/>
          </w:tcPr>
          <w:p w14:paraId="6C1D086C" w14:textId="7EFB7C56" w:rsidR="006759FF" w:rsidRPr="00093554" w:rsidRDefault="006759FF" w:rsidP="006759FF">
            <w:pPr>
              <w:tabs>
                <w:tab w:val="left" w:pos="3587"/>
              </w:tabs>
              <w:jc w:val="center"/>
              <w:rPr>
                <w:b/>
                <w:i/>
                <w:iCs/>
                <w:color w:val="E5B8B7" w:themeColor="accent2" w:themeTint="66"/>
                <w:sz w:val="22"/>
                <w:szCs w:val="22"/>
                <w:lang w:val="sr-Latn-RS"/>
                <w14:textOutline w14:w="11112" w14:cap="flat" w14:cmpd="sng" w14:algn="ctr">
                  <w14:solidFill>
                    <w14:schemeClr w14:val="accent2"/>
                  </w14:solidFill>
                  <w14:prstDash w14:val="solid"/>
                  <w14:round/>
                </w14:textOutline>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1" w:type="dxa"/>
          </w:tcPr>
          <w:p w14:paraId="30D91AF6" w14:textId="30D4125E" w:rsidR="006759FF" w:rsidRPr="00093554" w:rsidRDefault="006759FF" w:rsidP="006759FF">
            <w:pPr>
              <w:tabs>
                <w:tab w:val="left" w:pos="3587"/>
              </w:tabs>
              <w:jc w:val="center"/>
              <w:rPr>
                <w:b/>
                <w:i/>
                <w:iCs/>
                <w:color w:val="E5B8B7" w:themeColor="accent2" w:themeTint="66"/>
                <w:sz w:val="22"/>
                <w:szCs w:val="22"/>
                <w:lang w:val="sr-Latn-RS"/>
                <w14:textOutline w14:w="11112" w14:cap="flat" w14:cmpd="sng" w14:algn="ctr">
                  <w14:solidFill>
                    <w14:schemeClr w14:val="accent2"/>
                  </w14:solidFill>
                  <w14:prstDash w14:val="solid"/>
                  <w14:round/>
                </w14:textOutline>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5" w:type="dxa"/>
          </w:tcPr>
          <w:p w14:paraId="13EC0F6F" w14:textId="288A21F7" w:rsidR="006759FF" w:rsidRPr="00093554" w:rsidRDefault="006759FF" w:rsidP="006759FF">
            <w:pPr>
              <w:tabs>
                <w:tab w:val="left" w:pos="3587"/>
              </w:tabs>
              <w:jc w:val="center"/>
              <w:rPr>
                <w:i/>
                <w:iCs/>
                <w:sz w:val="22"/>
                <w:szCs w:val="22"/>
                <w:lang w:val="sr-Latn-RS"/>
              </w:rPr>
            </w:pPr>
            <w:r w:rsidRPr="00093554">
              <w:rPr>
                <w:i/>
                <w:sz w:val="22"/>
                <w:lang w:val="sr-Latn-RS" w:bidi="sr-Latn-CS"/>
              </w:rPr>
              <w:t>Obavestite</w:t>
            </w:r>
          </w:p>
        </w:tc>
      </w:tr>
      <w:tr w:rsidR="006759FF" w:rsidRPr="00093554" w14:paraId="26D7F93E" w14:textId="77777777" w:rsidTr="004D5718">
        <w:tc>
          <w:tcPr>
            <w:tcW w:w="2890" w:type="dxa"/>
            <w:vMerge/>
            <w:shd w:val="clear" w:color="auto" w:fill="BFBFBF" w:themeFill="background1" w:themeFillShade="BF"/>
          </w:tcPr>
          <w:p w14:paraId="3E1EABE2" w14:textId="77777777" w:rsidR="006759FF" w:rsidRPr="00093554" w:rsidRDefault="006759FF" w:rsidP="006759FF">
            <w:pPr>
              <w:tabs>
                <w:tab w:val="left" w:pos="3587"/>
              </w:tabs>
              <w:rPr>
                <w:i/>
                <w:iCs/>
                <w:sz w:val="22"/>
                <w:szCs w:val="22"/>
                <w:lang w:val="sr-Latn-RS"/>
              </w:rPr>
            </w:pPr>
          </w:p>
        </w:tc>
        <w:tc>
          <w:tcPr>
            <w:tcW w:w="2689" w:type="dxa"/>
          </w:tcPr>
          <w:p w14:paraId="39B4DF09" w14:textId="4C2AC298" w:rsidR="006759FF" w:rsidRPr="00093554" w:rsidRDefault="006759FF" w:rsidP="006759FF">
            <w:pPr>
              <w:tabs>
                <w:tab w:val="left" w:pos="3587"/>
              </w:tabs>
              <w:rPr>
                <w:i/>
                <w:iCs/>
                <w:sz w:val="22"/>
                <w:szCs w:val="22"/>
                <w:lang w:val="sr-Latn-RS"/>
              </w:rPr>
            </w:pPr>
            <w:r w:rsidRPr="00093554">
              <w:rPr>
                <w:i/>
                <w:sz w:val="22"/>
                <w:lang w:val="sr-Latn-RS" w:bidi="sr-Latn-CS"/>
              </w:rPr>
              <w:t>Medije</w:t>
            </w:r>
          </w:p>
        </w:tc>
        <w:tc>
          <w:tcPr>
            <w:tcW w:w="3536" w:type="dxa"/>
          </w:tcPr>
          <w:p w14:paraId="17768C49" w14:textId="57A440D3" w:rsidR="006759FF" w:rsidRPr="00093554" w:rsidRDefault="006759FF" w:rsidP="006759FF">
            <w:pPr>
              <w:tabs>
                <w:tab w:val="left" w:pos="3587"/>
              </w:tabs>
              <w:rPr>
                <w:i/>
                <w:iCs/>
                <w:sz w:val="22"/>
                <w:szCs w:val="22"/>
                <w:lang w:val="sr-Latn-RS"/>
              </w:rPr>
            </w:pPr>
            <w:r w:rsidRPr="00093554">
              <w:rPr>
                <w:rStyle w:val="None"/>
                <w:i/>
                <w:sz w:val="22"/>
                <w:lang w:val="sr-Latn-RS" w:bidi="sr-Latn-CS"/>
              </w:rPr>
              <w:t>Očekivanja od ovih zainteresovanih strana dolaze sa Projekta. Kontinuirana veza sa medijima, kako bi se održalo njihovo zanimanje za novosti, adekvatno dostavljanje informacija, ne samo o predstojećim aktivnostima</w:t>
            </w:r>
          </w:p>
        </w:tc>
        <w:tc>
          <w:tcPr>
            <w:tcW w:w="1440" w:type="dxa"/>
          </w:tcPr>
          <w:p w14:paraId="39F07C2D" w14:textId="618CA159" w:rsidR="006759FF" w:rsidRPr="00093554" w:rsidRDefault="006759FF" w:rsidP="006759FF">
            <w:pPr>
              <w:tabs>
                <w:tab w:val="left" w:pos="3587"/>
              </w:tabs>
              <w:jc w:val="center"/>
              <w:rPr>
                <w:i/>
                <w:iCs/>
                <w:sz w:val="22"/>
                <w:szCs w:val="22"/>
                <w:lang w:val="sr-Latn-RS"/>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1" w:type="dxa"/>
          </w:tcPr>
          <w:p w14:paraId="59D891E7" w14:textId="4542E59F" w:rsidR="006759FF" w:rsidRPr="00093554" w:rsidRDefault="006759FF" w:rsidP="006759FF">
            <w:pPr>
              <w:tabs>
                <w:tab w:val="left" w:pos="3587"/>
              </w:tabs>
              <w:jc w:val="center"/>
              <w:rPr>
                <w:i/>
                <w:iCs/>
                <w:sz w:val="22"/>
                <w:szCs w:val="22"/>
                <w:lang w:val="sr-Latn-RS"/>
              </w:rPr>
            </w:pPr>
            <w:r w:rsidRPr="00093554">
              <w:rPr>
                <w:i/>
                <w:sz w:val="22"/>
                <w:lang w:val="sr-Latn-RS" w:bidi="sr-Latn-CS"/>
                <w14:textOutline w14:w="9525" w14:cap="rnd" w14:cmpd="sng" w14:algn="ctr">
                  <w14:solidFill>
                    <w14:srgbClr w14:val="FFFF00"/>
                  </w14:solidFill>
                  <w14:prstDash w14:val="solid"/>
                  <w14:bevel/>
                </w14:textOutline>
              </w:rPr>
              <w:t>Nizak</w:t>
            </w:r>
          </w:p>
        </w:tc>
        <w:tc>
          <w:tcPr>
            <w:tcW w:w="1445" w:type="dxa"/>
          </w:tcPr>
          <w:p w14:paraId="646236AA" w14:textId="7703ACBF" w:rsidR="006759FF" w:rsidRPr="00093554" w:rsidRDefault="006759FF" w:rsidP="006759FF">
            <w:pPr>
              <w:tabs>
                <w:tab w:val="left" w:pos="3587"/>
              </w:tabs>
              <w:jc w:val="center"/>
              <w:rPr>
                <w:i/>
                <w:iCs/>
                <w:sz w:val="22"/>
                <w:szCs w:val="22"/>
                <w:lang w:val="sr-Latn-RS"/>
              </w:rPr>
            </w:pPr>
            <w:r w:rsidRPr="00093554">
              <w:rPr>
                <w:i/>
                <w:sz w:val="22"/>
                <w:lang w:val="sr-Latn-RS" w:bidi="sr-Latn-CS"/>
              </w:rPr>
              <w:t>Obavestite</w:t>
            </w:r>
          </w:p>
        </w:tc>
      </w:tr>
      <w:tr w:rsidR="006759FF" w:rsidRPr="00093554" w14:paraId="2C009487" w14:textId="77777777" w:rsidTr="004D5718">
        <w:tc>
          <w:tcPr>
            <w:tcW w:w="2890" w:type="dxa"/>
            <w:vMerge/>
            <w:shd w:val="clear" w:color="auto" w:fill="BFBFBF" w:themeFill="background1" w:themeFillShade="BF"/>
          </w:tcPr>
          <w:p w14:paraId="70F463D9" w14:textId="77777777" w:rsidR="006759FF" w:rsidRPr="00093554" w:rsidRDefault="006759FF" w:rsidP="006759FF">
            <w:pPr>
              <w:tabs>
                <w:tab w:val="left" w:pos="3587"/>
              </w:tabs>
              <w:rPr>
                <w:i/>
                <w:iCs/>
                <w:sz w:val="22"/>
                <w:szCs w:val="22"/>
                <w:lang w:val="sr-Latn-RS"/>
              </w:rPr>
            </w:pPr>
          </w:p>
        </w:tc>
        <w:tc>
          <w:tcPr>
            <w:tcW w:w="2689" w:type="dxa"/>
          </w:tcPr>
          <w:p w14:paraId="6AA77045" w14:textId="6DDDAA68" w:rsidR="006759FF" w:rsidRPr="00093554" w:rsidRDefault="006759FF" w:rsidP="006759FF">
            <w:pPr>
              <w:tabs>
                <w:tab w:val="left" w:pos="3587"/>
              </w:tabs>
              <w:rPr>
                <w:i/>
                <w:iCs/>
                <w:sz w:val="22"/>
                <w:szCs w:val="22"/>
                <w:lang w:val="sr-Latn-RS"/>
              </w:rPr>
            </w:pPr>
            <w:r w:rsidRPr="00093554">
              <w:rPr>
                <w:i/>
                <w:sz w:val="22"/>
                <w:lang w:val="sr-Latn-RS" w:bidi="sr-Latn-CS"/>
              </w:rPr>
              <w:t>Lokalne samouprave</w:t>
            </w:r>
          </w:p>
        </w:tc>
        <w:tc>
          <w:tcPr>
            <w:tcW w:w="3536" w:type="dxa"/>
          </w:tcPr>
          <w:p w14:paraId="428453B9" w14:textId="597C00F7" w:rsidR="006759FF" w:rsidRPr="00093554" w:rsidRDefault="00F07C50" w:rsidP="006759FF">
            <w:pPr>
              <w:tabs>
                <w:tab w:val="left" w:pos="3587"/>
              </w:tabs>
              <w:rPr>
                <w:i/>
                <w:iCs/>
                <w:sz w:val="22"/>
                <w:szCs w:val="22"/>
                <w:lang w:val="sr-Latn-RS"/>
              </w:rPr>
            </w:pPr>
            <w:r w:rsidRPr="00093554">
              <w:rPr>
                <w:i/>
                <w:sz w:val="22"/>
                <w:lang w:val="sr-Latn-RS" w:bidi="sr-Latn-CS"/>
              </w:rPr>
              <w:t>Unapređenje lokalne zajednice</w:t>
            </w:r>
          </w:p>
        </w:tc>
        <w:tc>
          <w:tcPr>
            <w:tcW w:w="1440" w:type="dxa"/>
          </w:tcPr>
          <w:p w14:paraId="698CBC84" w14:textId="6639266E" w:rsidR="006759FF" w:rsidRPr="00093554" w:rsidRDefault="006759FF" w:rsidP="006759FF">
            <w:pPr>
              <w:tabs>
                <w:tab w:val="left" w:pos="3587"/>
              </w:tabs>
              <w:jc w:val="center"/>
              <w:rPr>
                <w:i/>
                <w:iCs/>
                <w:sz w:val="22"/>
                <w:szCs w:val="22"/>
                <w:lang w:val="sr-Latn-RS"/>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1" w:type="dxa"/>
          </w:tcPr>
          <w:p w14:paraId="57290BC3" w14:textId="285CA015" w:rsidR="006759FF" w:rsidRPr="00093554" w:rsidRDefault="006759FF" w:rsidP="006759FF">
            <w:pPr>
              <w:tabs>
                <w:tab w:val="left" w:pos="3587"/>
              </w:tabs>
              <w:jc w:val="center"/>
              <w:rPr>
                <w:i/>
                <w:iCs/>
                <w:sz w:val="22"/>
                <w:szCs w:val="22"/>
                <w:lang w:val="sr-Latn-RS"/>
              </w:rPr>
            </w:pPr>
            <w:r w:rsidRPr="00093554">
              <w:rPr>
                <w:i/>
                <w:sz w:val="22"/>
                <w:lang w:val="sr-Latn-RS" w:bidi="sr-Latn-CS"/>
                <w14:textOutline w14:w="9525" w14:cap="rnd" w14:cmpd="sng" w14:algn="ctr">
                  <w14:solidFill>
                    <w14:srgbClr w14:val="FFFF00"/>
                  </w14:solidFill>
                  <w14:prstDash w14:val="solid"/>
                  <w14:bevel/>
                </w14:textOutline>
              </w:rPr>
              <w:t>Nizak</w:t>
            </w:r>
          </w:p>
        </w:tc>
        <w:tc>
          <w:tcPr>
            <w:tcW w:w="1445" w:type="dxa"/>
          </w:tcPr>
          <w:p w14:paraId="5CB522B0" w14:textId="1137F143" w:rsidR="006759FF" w:rsidRPr="00093554" w:rsidRDefault="006759FF" w:rsidP="006759FF">
            <w:pPr>
              <w:tabs>
                <w:tab w:val="left" w:pos="3587"/>
              </w:tabs>
              <w:jc w:val="center"/>
              <w:rPr>
                <w:i/>
                <w:iCs/>
                <w:sz w:val="22"/>
                <w:szCs w:val="22"/>
                <w:lang w:val="sr-Latn-RS"/>
              </w:rPr>
            </w:pPr>
            <w:r w:rsidRPr="00093554">
              <w:rPr>
                <w:i/>
                <w:sz w:val="22"/>
                <w:lang w:val="sr-Latn-RS" w:bidi="sr-Latn-CS"/>
              </w:rPr>
              <w:t>Obavestite</w:t>
            </w:r>
          </w:p>
        </w:tc>
      </w:tr>
      <w:tr w:rsidR="006759FF" w:rsidRPr="00093554" w14:paraId="7C4F4684" w14:textId="77777777" w:rsidTr="004D5718">
        <w:tc>
          <w:tcPr>
            <w:tcW w:w="2890" w:type="dxa"/>
            <w:vMerge/>
            <w:shd w:val="clear" w:color="auto" w:fill="BFBFBF" w:themeFill="background1" w:themeFillShade="BF"/>
          </w:tcPr>
          <w:p w14:paraId="429BA207" w14:textId="77777777" w:rsidR="006759FF" w:rsidRPr="00093554" w:rsidRDefault="006759FF" w:rsidP="006759FF">
            <w:pPr>
              <w:tabs>
                <w:tab w:val="left" w:pos="3587"/>
              </w:tabs>
              <w:rPr>
                <w:i/>
                <w:iCs/>
                <w:sz w:val="22"/>
                <w:szCs w:val="22"/>
                <w:lang w:val="sr-Latn-RS"/>
              </w:rPr>
            </w:pPr>
          </w:p>
        </w:tc>
        <w:tc>
          <w:tcPr>
            <w:tcW w:w="2689" w:type="dxa"/>
          </w:tcPr>
          <w:p w14:paraId="67A3B883" w14:textId="3CC0828F" w:rsidR="006759FF" w:rsidRPr="00093554" w:rsidRDefault="006759FF" w:rsidP="006759FF">
            <w:pPr>
              <w:tabs>
                <w:tab w:val="left" w:pos="3587"/>
              </w:tabs>
              <w:rPr>
                <w:i/>
                <w:iCs/>
                <w:sz w:val="22"/>
                <w:szCs w:val="22"/>
                <w:lang w:val="sr-Latn-RS"/>
              </w:rPr>
            </w:pPr>
            <w:r w:rsidRPr="00093554">
              <w:rPr>
                <w:i/>
                <w:sz w:val="22"/>
                <w:lang w:val="sr-Latn-RS" w:bidi="sr-Latn-CS"/>
              </w:rPr>
              <w:t>Institucije finansijskog sektora/komercijalne banke</w:t>
            </w:r>
          </w:p>
        </w:tc>
        <w:tc>
          <w:tcPr>
            <w:tcW w:w="3536" w:type="dxa"/>
          </w:tcPr>
          <w:p w14:paraId="1925A83A" w14:textId="26FD2119" w:rsidR="006759FF" w:rsidRPr="00093554" w:rsidRDefault="00F07C50" w:rsidP="006759FF">
            <w:pPr>
              <w:tabs>
                <w:tab w:val="left" w:pos="3587"/>
              </w:tabs>
              <w:rPr>
                <w:i/>
                <w:iCs/>
                <w:sz w:val="22"/>
                <w:szCs w:val="22"/>
                <w:lang w:val="sr-Latn-RS"/>
              </w:rPr>
            </w:pPr>
            <w:r w:rsidRPr="00093554">
              <w:rPr>
                <w:i/>
                <w:sz w:val="22"/>
                <w:lang w:val="sr-Latn-RS" w:bidi="sr-Latn-CS"/>
              </w:rPr>
              <w:t>Ostvarenje finansijske dobiti i unapređenje poslovanja u poljoprivrednom sektoru</w:t>
            </w:r>
          </w:p>
        </w:tc>
        <w:tc>
          <w:tcPr>
            <w:tcW w:w="1440" w:type="dxa"/>
          </w:tcPr>
          <w:p w14:paraId="54B376F6" w14:textId="3A70717C" w:rsidR="006759FF" w:rsidRPr="00093554" w:rsidRDefault="006759FF" w:rsidP="006759FF">
            <w:pPr>
              <w:tabs>
                <w:tab w:val="left" w:pos="3587"/>
              </w:tabs>
              <w:jc w:val="center"/>
              <w:rPr>
                <w:b/>
                <w:i/>
                <w:iCs/>
                <w:color w:val="8064A2" w:themeColor="accent4"/>
                <w:sz w:val="22"/>
                <w:szCs w:val="22"/>
                <w:lang w:val="sr-Latn-RS"/>
                <w14:textOutline w14:w="0" w14:cap="flat" w14:cmpd="sng" w14:algn="ctr">
                  <w14:noFill/>
                  <w14:prstDash w14:val="solid"/>
                  <w14:round/>
                </w14:textOutline>
                <w14:props3d w14:extrusionH="57150" w14:contourW="0" w14:prstMaterial="softEdge">
                  <w14:bevelT w14:w="25400" w14:h="38100" w14:prst="circle"/>
                </w14:props3d>
              </w:rPr>
            </w:pPr>
            <w:r w:rsidRPr="00093554">
              <w:rPr>
                <w:b/>
                <w:i/>
                <w:color w:val="8064A2" w:themeColor="accent4"/>
                <w:sz w:val="22"/>
                <w:lang w:val="sr-Latn-RS" w:bidi="sr-Latn-CS"/>
                <w14:textOutline w14:w="0" w14:cap="flat" w14:cmpd="sng" w14:algn="ctr">
                  <w14:noFill/>
                  <w14:prstDash w14:val="solid"/>
                  <w14:round/>
                </w14:textOutline>
                <w14:props3d w14:extrusionH="57150" w14:contourW="0" w14:prstMaterial="softEdge">
                  <w14:bevelT w14:w="25400" w14:h="38100" w14:prst="circle"/>
                </w14:props3d>
              </w:rPr>
              <w:t>Visok</w:t>
            </w:r>
          </w:p>
        </w:tc>
        <w:tc>
          <w:tcPr>
            <w:tcW w:w="1441" w:type="dxa"/>
          </w:tcPr>
          <w:p w14:paraId="03E7968F" w14:textId="41D9D8AC" w:rsidR="006759FF" w:rsidRPr="00093554" w:rsidRDefault="006759FF" w:rsidP="006759FF">
            <w:pPr>
              <w:tabs>
                <w:tab w:val="left" w:pos="3587"/>
              </w:tabs>
              <w:jc w:val="center"/>
              <w:rPr>
                <w:b/>
                <w:i/>
                <w:iCs/>
                <w:color w:val="8064A2" w:themeColor="accent4"/>
                <w:sz w:val="22"/>
                <w:szCs w:val="22"/>
                <w:lang w:val="sr-Latn-RS"/>
                <w14:textOutline w14:w="0" w14:cap="flat" w14:cmpd="sng" w14:algn="ctr">
                  <w14:noFill/>
                  <w14:prstDash w14:val="solid"/>
                  <w14:round/>
                </w14:textOutline>
                <w14:props3d w14:extrusionH="57150" w14:contourW="0" w14:prstMaterial="softEdge">
                  <w14:bevelT w14:w="25400" w14:h="38100" w14:prst="circle"/>
                </w14:props3d>
              </w:rPr>
            </w:pPr>
            <w:r w:rsidRPr="00093554">
              <w:rPr>
                <w:b/>
                <w:i/>
                <w:color w:val="8064A2" w:themeColor="accent4"/>
                <w:sz w:val="22"/>
                <w:lang w:val="sr-Latn-RS" w:bidi="sr-Latn-CS"/>
                <w14:textOutline w14:w="0" w14:cap="flat" w14:cmpd="sng" w14:algn="ctr">
                  <w14:noFill/>
                  <w14:prstDash w14:val="solid"/>
                  <w14:round/>
                </w14:textOutline>
                <w14:props3d w14:extrusionH="57150" w14:contourW="0" w14:prstMaterial="softEdge">
                  <w14:bevelT w14:w="25400" w14:h="38100" w14:prst="circle"/>
                </w14:props3d>
              </w:rPr>
              <w:t>Visok</w:t>
            </w:r>
          </w:p>
        </w:tc>
        <w:tc>
          <w:tcPr>
            <w:tcW w:w="1445" w:type="dxa"/>
          </w:tcPr>
          <w:p w14:paraId="6687A199" w14:textId="7EFF426A" w:rsidR="006759FF" w:rsidRPr="00093554" w:rsidRDefault="006759FF" w:rsidP="006759FF">
            <w:pPr>
              <w:tabs>
                <w:tab w:val="left" w:pos="3587"/>
              </w:tabs>
              <w:jc w:val="center"/>
              <w:rPr>
                <w:i/>
                <w:iCs/>
                <w:sz w:val="22"/>
                <w:szCs w:val="22"/>
                <w:lang w:val="sr-Latn-RS"/>
              </w:rPr>
            </w:pPr>
            <w:r w:rsidRPr="00093554">
              <w:rPr>
                <w:i/>
                <w:sz w:val="22"/>
                <w:lang w:val="sr-Latn-RS" w:bidi="sr-Latn-CS"/>
              </w:rPr>
              <w:t>Konsultujte</w:t>
            </w:r>
          </w:p>
        </w:tc>
      </w:tr>
      <w:tr w:rsidR="006759FF" w:rsidRPr="00093554" w14:paraId="2516044E" w14:textId="77777777" w:rsidTr="004D5718">
        <w:tc>
          <w:tcPr>
            <w:tcW w:w="2890" w:type="dxa"/>
            <w:vMerge w:val="restart"/>
            <w:shd w:val="clear" w:color="auto" w:fill="BFBFBF" w:themeFill="background1" w:themeFillShade="BF"/>
          </w:tcPr>
          <w:p w14:paraId="5FBBD214" w14:textId="77777777" w:rsidR="006759FF" w:rsidRPr="00093554" w:rsidRDefault="006759FF" w:rsidP="006759FF">
            <w:pPr>
              <w:tabs>
                <w:tab w:val="left" w:pos="3587"/>
              </w:tabs>
              <w:jc w:val="center"/>
              <w:rPr>
                <w:b/>
                <w:bCs/>
                <w:i/>
                <w:iCs/>
                <w:color w:val="000000" w:themeColor="text1"/>
                <w:sz w:val="22"/>
                <w:szCs w:val="22"/>
                <w:lang w:val="sr-Latn-RS"/>
              </w:rPr>
            </w:pPr>
          </w:p>
          <w:p w14:paraId="4EFD3849" w14:textId="77777777" w:rsidR="006759FF" w:rsidRPr="00093554" w:rsidRDefault="006759FF" w:rsidP="006759FF">
            <w:pPr>
              <w:tabs>
                <w:tab w:val="left" w:pos="3587"/>
              </w:tabs>
              <w:jc w:val="center"/>
              <w:rPr>
                <w:b/>
                <w:bCs/>
                <w:i/>
                <w:iCs/>
                <w:color w:val="000000" w:themeColor="text1"/>
                <w:sz w:val="22"/>
                <w:szCs w:val="22"/>
                <w:lang w:val="sr-Latn-RS"/>
              </w:rPr>
            </w:pPr>
          </w:p>
          <w:p w14:paraId="3D2B4F55" w14:textId="77777777" w:rsidR="006759FF" w:rsidRPr="00093554" w:rsidRDefault="006759FF" w:rsidP="006759FF">
            <w:pPr>
              <w:tabs>
                <w:tab w:val="left" w:pos="3587"/>
              </w:tabs>
              <w:jc w:val="center"/>
              <w:rPr>
                <w:b/>
                <w:bCs/>
                <w:i/>
                <w:iCs/>
                <w:color w:val="000000" w:themeColor="text1"/>
                <w:sz w:val="22"/>
                <w:szCs w:val="22"/>
                <w:lang w:val="sr-Latn-RS"/>
              </w:rPr>
            </w:pPr>
          </w:p>
          <w:p w14:paraId="2EDE429B" w14:textId="77777777" w:rsidR="006759FF" w:rsidRPr="00093554" w:rsidRDefault="006759FF" w:rsidP="006759FF">
            <w:pPr>
              <w:tabs>
                <w:tab w:val="left" w:pos="3587"/>
              </w:tabs>
              <w:jc w:val="center"/>
              <w:rPr>
                <w:b/>
                <w:bCs/>
                <w:i/>
                <w:iCs/>
                <w:color w:val="000000" w:themeColor="text1"/>
                <w:sz w:val="22"/>
                <w:szCs w:val="22"/>
                <w:lang w:val="sr-Latn-RS"/>
              </w:rPr>
            </w:pPr>
          </w:p>
          <w:p w14:paraId="7264A4DB" w14:textId="77777777" w:rsidR="006759FF" w:rsidRPr="00093554" w:rsidRDefault="006759FF" w:rsidP="006759FF">
            <w:pPr>
              <w:tabs>
                <w:tab w:val="left" w:pos="3587"/>
              </w:tabs>
              <w:jc w:val="center"/>
              <w:rPr>
                <w:b/>
                <w:bCs/>
                <w:i/>
                <w:iCs/>
                <w:color w:val="000000" w:themeColor="text1"/>
                <w:sz w:val="22"/>
                <w:szCs w:val="22"/>
                <w:lang w:val="sr-Latn-RS"/>
              </w:rPr>
            </w:pPr>
          </w:p>
          <w:p w14:paraId="0A850F2C" w14:textId="1FAE078E" w:rsidR="006759FF" w:rsidRPr="00093554" w:rsidRDefault="006759FF" w:rsidP="006759FF">
            <w:pPr>
              <w:tabs>
                <w:tab w:val="left" w:pos="3587"/>
              </w:tabs>
              <w:jc w:val="center"/>
              <w:rPr>
                <w:b/>
                <w:bCs/>
                <w:i/>
                <w:iCs/>
                <w:sz w:val="22"/>
                <w:szCs w:val="22"/>
                <w:lang w:val="sr-Latn-RS"/>
              </w:rPr>
            </w:pPr>
            <w:r w:rsidRPr="00093554">
              <w:rPr>
                <w:b/>
                <w:i/>
                <w:sz w:val="22"/>
                <w:lang w:val="sr-Latn-RS" w:bidi="sr-Latn-CS"/>
              </w:rPr>
              <w:lastRenderedPageBreak/>
              <w:t>Ugroženi/ranjivi pojedinci ili grupe</w:t>
            </w:r>
          </w:p>
        </w:tc>
        <w:tc>
          <w:tcPr>
            <w:tcW w:w="2689" w:type="dxa"/>
          </w:tcPr>
          <w:p w14:paraId="43D8FAB2" w14:textId="48AC1925" w:rsidR="006759FF" w:rsidRPr="00093554" w:rsidRDefault="006759FF" w:rsidP="006759FF">
            <w:pPr>
              <w:tabs>
                <w:tab w:val="left" w:pos="3587"/>
              </w:tabs>
              <w:rPr>
                <w:i/>
                <w:iCs/>
                <w:sz w:val="22"/>
                <w:szCs w:val="22"/>
                <w:lang w:val="sr-Latn-RS"/>
              </w:rPr>
            </w:pPr>
            <w:r w:rsidRPr="00093554">
              <w:rPr>
                <w:i/>
                <w:sz w:val="22"/>
                <w:lang w:val="sr-Latn-RS" w:bidi="sr-Latn-CS"/>
              </w:rPr>
              <w:lastRenderedPageBreak/>
              <w:t>Žene i njihove organizacije u nerazvijenim u ruralnim područjima</w:t>
            </w:r>
          </w:p>
        </w:tc>
        <w:tc>
          <w:tcPr>
            <w:tcW w:w="3536" w:type="dxa"/>
          </w:tcPr>
          <w:p w14:paraId="54D7B5C1" w14:textId="49C7F663" w:rsidR="006759FF" w:rsidRPr="00093554" w:rsidRDefault="006759FF" w:rsidP="006759FF">
            <w:pPr>
              <w:tabs>
                <w:tab w:val="left" w:pos="3587"/>
              </w:tabs>
              <w:rPr>
                <w:i/>
                <w:iCs/>
                <w:sz w:val="22"/>
                <w:szCs w:val="22"/>
                <w:lang w:val="sr-Latn-RS"/>
              </w:rPr>
            </w:pPr>
            <w:r w:rsidRPr="00093554">
              <w:rPr>
                <w:rStyle w:val="None"/>
                <w:i/>
                <w:sz w:val="22"/>
                <w:lang w:val="sr-Latn-RS" w:bidi="sr-Latn-CS"/>
              </w:rPr>
              <w:t>Pristup odgovarajućim grantovima i aktivnostima izgradnje kapaciteta, aktivna pomoć u pripremi poslovnih planova, obuka o relevantnim procesima i tehnologijama, kontinuirana podrška</w:t>
            </w:r>
            <w:r w:rsidR="00675E9B">
              <w:rPr>
                <w:rStyle w:val="None"/>
                <w:i/>
                <w:sz w:val="22"/>
                <w:lang w:val="sr-Latn-RS" w:bidi="sr-Latn-CS"/>
              </w:rPr>
              <w:t xml:space="preserve"> </w:t>
            </w:r>
          </w:p>
        </w:tc>
        <w:tc>
          <w:tcPr>
            <w:tcW w:w="1440" w:type="dxa"/>
          </w:tcPr>
          <w:p w14:paraId="72648347" w14:textId="100782CB" w:rsidR="006759FF" w:rsidRPr="00093554" w:rsidRDefault="006759FF" w:rsidP="006759FF">
            <w:pPr>
              <w:tabs>
                <w:tab w:val="left" w:pos="3587"/>
              </w:tabs>
              <w:jc w:val="center"/>
              <w:rPr>
                <w:b/>
                <w:i/>
                <w:iCs/>
                <w:color w:val="8064A2" w:themeColor="accent4"/>
                <w:sz w:val="22"/>
                <w:szCs w:val="22"/>
                <w:lang w:val="sr-Latn-RS"/>
                <w14:textOutline w14:w="0" w14:cap="flat" w14:cmpd="sng" w14:algn="ctr">
                  <w14:noFill/>
                  <w14:prstDash w14:val="solid"/>
                  <w14:round/>
                </w14:textOutline>
                <w14:props3d w14:extrusionH="57150" w14:contourW="0" w14:prstMaterial="softEdge">
                  <w14:bevelT w14:w="25400" w14:h="38100" w14:prst="circle"/>
                </w14:props3d>
              </w:rPr>
            </w:pPr>
            <w:r w:rsidRPr="00093554">
              <w:rPr>
                <w:b/>
                <w:i/>
                <w:color w:val="8064A2" w:themeColor="accent4"/>
                <w:sz w:val="22"/>
                <w:lang w:val="sr-Latn-RS" w:bidi="sr-Latn-CS"/>
                <w14:textOutline w14:w="0" w14:cap="flat" w14:cmpd="sng" w14:algn="ctr">
                  <w14:noFill/>
                  <w14:prstDash w14:val="solid"/>
                  <w14:round/>
                </w14:textOutline>
                <w14:props3d w14:extrusionH="57150" w14:contourW="0" w14:prstMaterial="softEdge">
                  <w14:bevelT w14:w="25400" w14:h="38100" w14:prst="circle"/>
                </w14:props3d>
              </w:rPr>
              <w:t>Visok</w:t>
            </w:r>
          </w:p>
        </w:tc>
        <w:tc>
          <w:tcPr>
            <w:tcW w:w="1441" w:type="dxa"/>
          </w:tcPr>
          <w:p w14:paraId="150D36A7" w14:textId="05B26CA5" w:rsidR="006759FF" w:rsidRPr="00093554" w:rsidRDefault="006759FF" w:rsidP="006759FF">
            <w:pPr>
              <w:tabs>
                <w:tab w:val="left" w:pos="3587"/>
              </w:tabs>
              <w:jc w:val="center"/>
              <w:rPr>
                <w:b/>
                <w:i/>
                <w:iCs/>
                <w:color w:val="8064A2" w:themeColor="accent4"/>
                <w:sz w:val="22"/>
                <w:szCs w:val="22"/>
                <w:lang w:val="sr-Latn-RS"/>
                <w14:textOutline w14:w="0" w14:cap="flat" w14:cmpd="sng" w14:algn="ctr">
                  <w14:noFill/>
                  <w14:prstDash w14:val="solid"/>
                  <w14:round/>
                </w14:textOutline>
                <w14:props3d w14:extrusionH="57150" w14:contourW="0" w14:prstMaterial="softEdge">
                  <w14:bevelT w14:w="25400" w14:h="38100" w14:prst="circle"/>
                </w14:props3d>
              </w:rPr>
            </w:pPr>
            <w:r w:rsidRPr="00093554">
              <w:rPr>
                <w:b/>
                <w:i/>
                <w:color w:val="8064A2" w:themeColor="accent4"/>
                <w:sz w:val="22"/>
                <w:lang w:val="sr-Latn-RS" w:bidi="sr-Latn-CS"/>
                <w14:textOutline w14:w="0" w14:cap="flat" w14:cmpd="sng" w14:algn="ctr">
                  <w14:noFill/>
                  <w14:prstDash w14:val="solid"/>
                  <w14:round/>
                </w14:textOutline>
                <w14:props3d w14:extrusionH="57150" w14:contourW="0" w14:prstMaterial="softEdge">
                  <w14:bevelT w14:w="25400" w14:h="38100" w14:prst="circle"/>
                </w14:props3d>
              </w:rPr>
              <w:t>Visok</w:t>
            </w:r>
          </w:p>
        </w:tc>
        <w:tc>
          <w:tcPr>
            <w:tcW w:w="1445" w:type="dxa"/>
          </w:tcPr>
          <w:p w14:paraId="36F661E3" w14:textId="36F06CD6" w:rsidR="006759FF" w:rsidRPr="00093554" w:rsidRDefault="006759FF" w:rsidP="006759FF">
            <w:pPr>
              <w:tabs>
                <w:tab w:val="left" w:pos="3587"/>
              </w:tabs>
              <w:jc w:val="center"/>
              <w:rPr>
                <w:i/>
                <w:iCs/>
                <w:sz w:val="22"/>
                <w:szCs w:val="22"/>
                <w:lang w:val="sr-Latn-RS"/>
              </w:rPr>
            </w:pPr>
            <w:r w:rsidRPr="00093554">
              <w:rPr>
                <w:i/>
                <w:sz w:val="22"/>
                <w:lang w:val="sr-Latn-RS" w:bidi="sr-Latn-CS"/>
              </w:rPr>
              <w:t>Konsultujte</w:t>
            </w:r>
          </w:p>
        </w:tc>
      </w:tr>
      <w:tr w:rsidR="006759FF" w:rsidRPr="00093554" w14:paraId="4AEFE1B5" w14:textId="77777777" w:rsidTr="004D5718">
        <w:tc>
          <w:tcPr>
            <w:tcW w:w="2890" w:type="dxa"/>
            <w:vMerge/>
            <w:shd w:val="clear" w:color="auto" w:fill="BFBFBF" w:themeFill="background1" w:themeFillShade="BF"/>
          </w:tcPr>
          <w:p w14:paraId="4480759D" w14:textId="77777777" w:rsidR="006759FF" w:rsidRPr="00093554" w:rsidRDefault="006759FF" w:rsidP="006759FF">
            <w:pPr>
              <w:tabs>
                <w:tab w:val="left" w:pos="3587"/>
              </w:tabs>
              <w:rPr>
                <w:i/>
                <w:iCs/>
                <w:sz w:val="22"/>
                <w:szCs w:val="22"/>
                <w:lang w:val="sr-Latn-RS"/>
              </w:rPr>
            </w:pPr>
          </w:p>
        </w:tc>
        <w:tc>
          <w:tcPr>
            <w:tcW w:w="2689" w:type="dxa"/>
          </w:tcPr>
          <w:p w14:paraId="0F2CEDA4" w14:textId="49CE9720" w:rsidR="006759FF" w:rsidRPr="00093554" w:rsidRDefault="006759FF" w:rsidP="006759FF">
            <w:pPr>
              <w:tabs>
                <w:tab w:val="left" w:pos="3587"/>
              </w:tabs>
              <w:rPr>
                <w:i/>
                <w:iCs/>
                <w:sz w:val="22"/>
                <w:szCs w:val="22"/>
                <w:lang w:val="sr-Latn-RS"/>
              </w:rPr>
            </w:pPr>
            <w:r w:rsidRPr="00093554">
              <w:rPr>
                <w:i/>
                <w:sz w:val="22"/>
                <w:lang w:val="sr-Latn-RS" w:bidi="sr-Latn-CS"/>
              </w:rPr>
              <w:t>Mlade poljoprivrednike u nerazvijenim ruralnim područjima</w:t>
            </w:r>
          </w:p>
        </w:tc>
        <w:tc>
          <w:tcPr>
            <w:tcW w:w="3536" w:type="dxa"/>
          </w:tcPr>
          <w:p w14:paraId="63F1D4CF" w14:textId="27797907" w:rsidR="006759FF" w:rsidRPr="00093554" w:rsidRDefault="006759FF" w:rsidP="006759FF">
            <w:pPr>
              <w:tabs>
                <w:tab w:val="left" w:pos="3587"/>
              </w:tabs>
              <w:rPr>
                <w:i/>
                <w:iCs/>
                <w:sz w:val="22"/>
                <w:szCs w:val="22"/>
                <w:lang w:val="sr-Latn-RS"/>
              </w:rPr>
            </w:pPr>
            <w:r w:rsidRPr="00093554">
              <w:rPr>
                <w:rStyle w:val="None"/>
                <w:i/>
                <w:sz w:val="22"/>
                <w:lang w:val="sr-Latn-RS" w:bidi="sr-Latn-CS"/>
              </w:rPr>
              <w:t>Pristup odgovarajućim grantovima i aktivnostima izgradnje kapaciteta, aktivna pomoć u pripremi poslovnih planova, obuka o relevantnim procesima i tehnologijama, kontinuirana podrška</w:t>
            </w:r>
            <w:r w:rsidR="00675E9B">
              <w:rPr>
                <w:rStyle w:val="None"/>
                <w:i/>
                <w:sz w:val="22"/>
                <w:lang w:val="sr-Latn-RS" w:bidi="sr-Latn-CS"/>
              </w:rPr>
              <w:t xml:space="preserve"> </w:t>
            </w:r>
          </w:p>
        </w:tc>
        <w:tc>
          <w:tcPr>
            <w:tcW w:w="1440" w:type="dxa"/>
          </w:tcPr>
          <w:p w14:paraId="4F7DEB81" w14:textId="52BFE3D0" w:rsidR="006759FF" w:rsidRPr="00093554" w:rsidRDefault="006759FF" w:rsidP="006759FF">
            <w:pPr>
              <w:tabs>
                <w:tab w:val="left" w:pos="3587"/>
              </w:tabs>
              <w:jc w:val="center"/>
              <w:rPr>
                <w:b/>
                <w:i/>
                <w:iCs/>
                <w:color w:val="8064A2" w:themeColor="accent4"/>
                <w:sz w:val="22"/>
                <w:szCs w:val="22"/>
                <w:lang w:val="sr-Latn-RS"/>
                <w14:textOutline w14:w="0" w14:cap="flat" w14:cmpd="sng" w14:algn="ctr">
                  <w14:noFill/>
                  <w14:prstDash w14:val="solid"/>
                  <w14:round/>
                </w14:textOutline>
                <w14:props3d w14:extrusionH="57150" w14:contourW="0" w14:prstMaterial="softEdge">
                  <w14:bevelT w14:w="25400" w14:h="38100" w14:prst="circle"/>
                </w14:props3d>
              </w:rPr>
            </w:pPr>
            <w:r w:rsidRPr="00093554">
              <w:rPr>
                <w:b/>
                <w:i/>
                <w:color w:val="8064A2" w:themeColor="accent4"/>
                <w:sz w:val="22"/>
                <w:lang w:val="sr-Latn-RS" w:bidi="sr-Latn-CS"/>
                <w14:textOutline w14:w="0" w14:cap="flat" w14:cmpd="sng" w14:algn="ctr">
                  <w14:noFill/>
                  <w14:prstDash w14:val="solid"/>
                  <w14:round/>
                </w14:textOutline>
                <w14:props3d w14:extrusionH="57150" w14:contourW="0" w14:prstMaterial="softEdge">
                  <w14:bevelT w14:w="25400" w14:h="38100" w14:prst="circle"/>
                </w14:props3d>
              </w:rPr>
              <w:t>Visok</w:t>
            </w:r>
          </w:p>
        </w:tc>
        <w:tc>
          <w:tcPr>
            <w:tcW w:w="1441" w:type="dxa"/>
          </w:tcPr>
          <w:p w14:paraId="2CC099B1" w14:textId="2D9920DC" w:rsidR="006759FF" w:rsidRPr="00093554" w:rsidRDefault="006759FF" w:rsidP="006759FF">
            <w:pPr>
              <w:tabs>
                <w:tab w:val="left" w:pos="3587"/>
              </w:tabs>
              <w:jc w:val="center"/>
              <w:rPr>
                <w:b/>
                <w:i/>
                <w:iCs/>
                <w:color w:val="8064A2" w:themeColor="accent4"/>
                <w:sz w:val="22"/>
                <w:szCs w:val="22"/>
                <w:lang w:val="sr-Latn-RS"/>
                <w14:textOutline w14:w="0" w14:cap="flat" w14:cmpd="sng" w14:algn="ctr">
                  <w14:noFill/>
                  <w14:prstDash w14:val="solid"/>
                  <w14:round/>
                </w14:textOutline>
                <w14:props3d w14:extrusionH="57150" w14:contourW="0" w14:prstMaterial="softEdge">
                  <w14:bevelT w14:w="25400" w14:h="38100" w14:prst="circle"/>
                </w14:props3d>
              </w:rPr>
            </w:pPr>
            <w:r w:rsidRPr="00093554">
              <w:rPr>
                <w:b/>
                <w:i/>
                <w:color w:val="8064A2" w:themeColor="accent4"/>
                <w:sz w:val="22"/>
                <w:lang w:val="sr-Latn-RS" w:bidi="sr-Latn-CS"/>
                <w14:textOutline w14:w="0" w14:cap="flat" w14:cmpd="sng" w14:algn="ctr">
                  <w14:noFill/>
                  <w14:prstDash w14:val="solid"/>
                  <w14:round/>
                </w14:textOutline>
                <w14:props3d w14:extrusionH="57150" w14:contourW="0" w14:prstMaterial="softEdge">
                  <w14:bevelT w14:w="25400" w14:h="38100" w14:prst="circle"/>
                </w14:props3d>
              </w:rPr>
              <w:t>Visok</w:t>
            </w:r>
          </w:p>
        </w:tc>
        <w:tc>
          <w:tcPr>
            <w:tcW w:w="1445" w:type="dxa"/>
          </w:tcPr>
          <w:p w14:paraId="73D4EF5E" w14:textId="626CF511" w:rsidR="006759FF" w:rsidRPr="00093554" w:rsidRDefault="006759FF" w:rsidP="006759FF">
            <w:pPr>
              <w:tabs>
                <w:tab w:val="left" w:pos="3587"/>
              </w:tabs>
              <w:jc w:val="center"/>
              <w:rPr>
                <w:i/>
                <w:iCs/>
                <w:sz w:val="22"/>
                <w:szCs w:val="22"/>
                <w:lang w:val="sr-Latn-RS"/>
              </w:rPr>
            </w:pPr>
            <w:r w:rsidRPr="00093554">
              <w:rPr>
                <w:i/>
                <w:sz w:val="22"/>
                <w:lang w:val="sr-Latn-RS" w:bidi="sr-Latn-CS"/>
              </w:rPr>
              <w:t>Konsultujte</w:t>
            </w:r>
          </w:p>
        </w:tc>
      </w:tr>
      <w:tr w:rsidR="006759FF" w:rsidRPr="00093554" w14:paraId="7CE8301C" w14:textId="77777777" w:rsidTr="004D5718">
        <w:tc>
          <w:tcPr>
            <w:tcW w:w="2890" w:type="dxa"/>
            <w:vMerge/>
            <w:shd w:val="clear" w:color="auto" w:fill="BFBFBF" w:themeFill="background1" w:themeFillShade="BF"/>
          </w:tcPr>
          <w:p w14:paraId="446C29C7" w14:textId="77777777" w:rsidR="006759FF" w:rsidRPr="00093554" w:rsidRDefault="006759FF" w:rsidP="006759FF">
            <w:pPr>
              <w:tabs>
                <w:tab w:val="left" w:pos="3587"/>
              </w:tabs>
              <w:rPr>
                <w:i/>
                <w:iCs/>
                <w:sz w:val="22"/>
                <w:szCs w:val="22"/>
                <w:lang w:val="sr-Latn-RS"/>
              </w:rPr>
            </w:pPr>
          </w:p>
        </w:tc>
        <w:tc>
          <w:tcPr>
            <w:tcW w:w="2689" w:type="dxa"/>
          </w:tcPr>
          <w:p w14:paraId="048B7FAD" w14:textId="2400EBA6" w:rsidR="006759FF" w:rsidRPr="00093554" w:rsidRDefault="006759FF" w:rsidP="006759FF">
            <w:pPr>
              <w:tabs>
                <w:tab w:val="left" w:pos="3587"/>
              </w:tabs>
              <w:rPr>
                <w:i/>
                <w:iCs/>
                <w:sz w:val="22"/>
                <w:szCs w:val="22"/>
                <w:lang w:val="sr-Latn-RS"/>
              </w:rPr>
            </w:pPr>
            <w:r w:rsidRPr="00093554">
              <w:rPr>
                <w:i/>
                <w:sz w:val="22"/>
                <w:lang w:val="sr-Latn-RS" w:bidi="sr-Latn-CS"/>
              </w:rPr>
              <w:t>Ranjive grupe u ruralnim sredinama koje se bave poljoprivrednom proizvodnjom, kao što su osobe sa invaliditetom, Romi</w:t>
            </w:r>
          </w:p>
        </w:tc>
        <w:tc>
          <w:tcPr>
            <w:tcW w:w="3536" w:type="dxa"/>
          </w:tcPr>
          <w:p w14:paraId="2CDAA205" w14:textId="1BB3A598" w:rsidR="006759FF" w:rsidRPr="00093554" w:rsidRDefault="006759FF" w:rsidP="006759FF">
            <w:pPr>
              <w:tabs>
                <w:tab w:val="left" w:pos="3587"/>
              </w:tabs>
              <w:rPr>
                <w:i/>
                <w:iCs/>
                <w:sz w:val="22"/>
                <w:szCs w:val="22"/>
                <w:lang w:val="sr-Latn-RS"/>
              </w:rPr>
            </w:pPr>
            <w:r w:rsidRPr="00093554">
              <w:rPr>
                <w:i/>
                <w:sz w:val="22"/>
                <w:lang w:val="sr-Latn-RS" w:bidi="sr-Latn-CS"/>
              </w:rPr>
              <w:t>Integracija i pronalaženje zaposlenja u poljoprivrednom sektoru</w:t>
            </w:r>
          </w:p>
        </w:tc>
        <w:tc>
          <w:tcPr>
            <w:tcW w:w="1440" w:type="dxa"/>
          </w:tcPr>
          <w:p w14:paraId="5A86747A" w14:textId="7FA0B208" w:rsidR="006759FF" w:rsidRPr="00093554" w:rsidRDefault="006759FF" w:rsidP="006759FF">
            <w:pPr>
              <w:tabs>
                <w:tab w:val="left" w:pos="3587"/>
              </w:tabs>
              <w:jc w:val="center"/>
              <w:rPr>
                <w:i/>
                <w:iCs/>
                <w:sz w:val="22"/>
                <w:szCs w:val="22"/>
                <w:lang w:val="sr-Latn-RS"/>
                <w14:textOutline w14:w="9525" w14:cap="rnd" w14:cmpd="sng" w14:algn="ctr">
                  <w14:solidFill>
                    <w14:srgbClr w14:val="FFFF00"/>
                  </w14:solidFill>
                  <w14:prstDash w14:val="solid"/>
                  <w14:bevel/>
                </w14:textOutline>
              </w:rPr>
            </w:pPr>
            <w:r w:rsidRPr="00093554">
              <w:rPr>
                <w:i/>
                <w:sz w:val="22"/>
                <w:lang w:val="sr-Latn-RS" w:bidi="sr-Latn-CS"/>
                <w14:textOutline w14:w="9525" w14:cap="rnd" w14:cmpd="sng" w14:algn="ctr">
                  <w14:solidFill>
                    <w14:srgbClr w14:val="FFFF00"/>
                  </w14:solidFill>
                  <w14:prstDash w14:val="solid"/>
                  <w14:bevel/>
                </w14:textOutline>
              </w:rPr>
              <w:t>Nizak</w:t>
            </w:r>
          </w:p>
        </w:tc>
        <w:tc>
          <w:tcPr>
            <w:tcW w:w="1441" w:type="dxa"/>
          </w:tcPr>
          <w:p w14:paraId="732F6447" w14:textId="73E073EB" w:rsidR="006759FF" w:rsidRPr="00093554" w:rsidRDefault="006759FF" w:rsidP="006759FF">
            <w:pPr>
              <w:tabs>
                <w:tab w:val="left" w:pos="3587"/>
              </w:tabs>
              <w:jc w:val="center"/>
              <w:rPr>
                <w:i/>
                <w:iCs/>
                <w:sz w:val="22"/>
                <w:szCs w:val="22"/>
                <w:lang w:val="sr-Latn-RS"/>
                <w14:textOutline w14:w="9525" w14:cap="rnd" w14:cmpd="sng" w14:algn="ctr">
                  <w14:solidFill>
                    <w14:srgbClr w14:val="FFFF00"/>
                  </w14:solidFill>
                  <w14:prstDash w14:val="solid"/>
                  <w14:bevel/>
                </w14:textOutline>
              </w:rPr>
            </w:pPr>
            <w:r w:rsidRPr="00093554">
              <w:rPr>
                <w:i/>
                <w:sz w:val="22"/>
                <w:lang w:val="sr-Latn-RS" w:bidi="sr-Latn-CS"/>
                <w14:textOutline w14:w="9525" w14:cap="rnd" w14:cmpd="sng" w14:algn="ctr">
                  <w14:solidFill>
                    <w14:srgbClr w14:val="FFFF00"/>
                  </w14:solidFill>
                  <w14:prstDash w14:val="solid"/>
                  <w14:bevel/>
                </w14:textOutline>
              </w:rPr>
              <w:t>Nizak</w:t>
            </w:r>
          </w:p>
        </w:tc>
        <w:tc>
          <w:tcPr>
            <w:tcW w:w="1445" w:type="dxa"/>
          </w:tcPr>
          <w:p w14:paraId="7C26F093" w14:textId="096390EE" w:rsidR="006759FF" w:rsidRPr="00093554" w:rsidRDefault="006759FF" w:rsidP="006759FF">
            <w:pPr>
              <w:tabs>
                <w:tab w:val="left" w:pos="3587"/>
              </w:tabs>
              <w:jc w:val="center"/>
              <w:rPr>
                <w:i/>
                <w:iCs/>
                <w:sz w:val="22"/>
                <w:szCs w:val="22"/>
                <w:lang w:val="sr-Latn-RS"/>
              </w:rPr>
            </w:pPr>
            <w:r w:rsidRPr="00093554">
              <w:rPr>
                <w:i/>
                <w:sz w:val="22"/>
                <w:lang w:val="sr-Latn-RS" w:bidi="sr-Latn-CS"/>
              </w:rPr>
              <w:t>Obavestite</w:t>
            </w:r>
          </w:p>
        </w:tc>
      </w:tr>
      <w:tr w:rsidR="006759FF" w:rsidRPr="00093554" w14:paraId="6128B9A1" w14:textId="77777777" w:rsidTr="004D5718">
        <w:tc>
          <w:tcPr>
            <w:tcW w:w="2890" w:type="dxa"/>
            <w:vMerge/>
            <w:shd w:val="clear" w:color="auto" w:fill="BFBFBF" w:themeFill="background1" w:themeFillShade="BF"/>
          </w:tcPr>
          <w:p w14:paraId="058AD173" w14:textId="77777777" w:rsidR="006759FF" w:rsidRPr="00093554" w:rsidRDefault="006759FF" w:rsidP="006759FF">
            <w:pPr>
              <w:tabs>
                <w:tab w:val="left" w:pos="3587"/>
              </w:tabs>
              <w:rPr>
                <w:i/>
                <w:iCs/>
                <w:sz w:val="22"/>
                <w:szCs w:val="22"/>
                <w:lang w:val="sr-Latn-RS"/>
              </w:rPr>
            </w:pPr>
          </w:p>
        </w:tc>
        <w:tc>
          <w:tcPr>
            <w:tcW w:w="2689" w:type="dxa"/>
          </w:tcPr>
          <w:p w14:paraId="3991D1D7" w14:textId="21B32145" w:rsidR="006759FF" w:rsidRPr="00093554" w:rsidRDefault="006759FF" w:rsidP="006759FF">
            <w:pPr>
              <w:tabs>
                <w:tab w:val="left" w:pos="3587"/>
              </w:tabs>
              <w:rPr>
                <w:i/>
                <w:iCs/>
                <w:sz w:val="22"/>
                <w:szCs w:val="22"/>
                <w:lang w:val="sr-Latn-RS"/>
              </w:rPr>
            </w:pPr>
            <w:r w:rsidRPr="00093554">
              <w:rPr>
                <w:i/>
                <w:sz w:val="22"/>
                <w:lang w:val="sr-Latn-RS" w:bidi="sr-Latn-CS"/>
              </w:rPr>
              <w:t>Digitalno nepismene i nekvalifikovane</w:t>
            </w:r>
          </w:p>
        </w:tc>
        <w:tc>
          <w:tcPr>
            <w:tcW w:w="3536" w:type="dxa"/>
          </w:tcPr>
          <w:p w14:paraId="353CC4B0" w14:textId="724ED84A" w:rsidR="006759FF" w:rsidRPr="00093554" w:rsidRDefault="006759FF" w:rsidP="006759FF">
            <w:pPr>
              <w:tabs>
                <w:tab w:val="left" w:pos="3587"/>
              </w:tabs>
              <w:rPr>
                <w:i/>
                <w:iCs/>
                <w:sz w:val="22"/>
                <w:szCs w:val="22"/>
                <w:lang w:val="sr-Latn-RS"/>
              </w:rPr>
            </w:pPr>
            <w:r w:rsidRPr="00093554">
              <w:rPr>
                <w:rStyle w:val="None"/>
                <w:i/>
                <w:sz w:val="22"/>
                <w:lang w:val="sr-Latn-RS" w:bidi="sr-Latn-CS"/>
              </w:rPr>
              <w:t>Pristup odgovarajućim grantovima i aktivnostima izgradnje kapaciteta, aktivna pomoć u pripremi poslovnih planova, obuka o relevantnim procesima i tehnologijama, kontinuirana podrška</w:t>
            </w:r>
            <w:r w:rsidR="00675E9B">
              <w:rPr>
                <w:rStyle w:val="None"/>
                <w:i/>
                <w:sz w:val="22"/>
                <w:lang w:val="sr-Latn-RS" w:bidi="sr-Latn-CS"/>
              </w:rPr>
              <w:t xml:space="preserve"> </w:t>
            </w:r>
          </w:p>
        </w:tc>
        <w:tc>
          <w:tcPr>
            <w:tcW w:w="1440" w:type="dxa"/>
          </w:tcPr>
          <w:p w14:paraId="7752568C" w14:textId="08668A14" w:rsidR="006759FF" w:rsidRPr="00093554" w:rsidRDefault="006759FF" w:rsidP="006759FF">
            <w:pPr>
              <w:tabs>
                <w:tab w:val="left" w:pos="3587"/>
              </w:tabs>
              <w:jc w:val="center"/>
              <w:rPr>
                <w:b/>
                <w:i/>
                <w:iCs/>
                <w:color w:val="E5B8B7" w:themeColor="accent2" w:themeTint="66"/>
                <w:sz w:val="22"/>
                <w:szCs w:val="22"/>
                <w:lang w:val="sr-Latn-RS"/>
                <w14:textOutline w14:w="11112" w14:cap="flat" w14:cmpd="sng" w14:algn="ctr">
                  <w14:solidFill>
                    <w14:schemeClr w14:val="accent2"/>
                  </w14:solidFill>
                  <w14:prstDash w14:val="solid"/>
                  <w14:round/>
                </w14:textOutline>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1" w:type="dxa"/>
          </w:tcPr>
          <w:p w14:paraId="2CCF250F" w14:textId="63DA8E15" w:rsidR="006759FF" w:rsidRPr="00093554" w:rsidRDefault="006759FF" w:rsidP="006759FF">
            <w:pPr>
              <w:tabs>
                <w:tab w:val="left" w:pos="3587"/>
              </w:tabs>
              <w:jc w:val="center"/>
              <w:rPr>
                <w:b/>
                <w:i/>
                <w:iCs/>
                <w:color w:val="E5B8B7" w:themeColor="accent2" w:themeTint="66"/>
                <w:sz w:val="22"/>
                <w:szCs w:val="22"/>
                <w:lang w:val="sr-Latn-RS"/>
                <w14:textOutline w14:w="11112" w14:cap="flat" w14:cmpd="sng" w14:algn="ctr">
                  <w14:solidFill>
                    <w14:schemeClr w14:val="accent2"/>
                  </w14:solidFill>
                  <w14:prstDash w14:val="solid"/>
                  <w14:round/>
                </w14:textOutline>
              </w:rPr>
            </w:pPr>
            <w:r w:rsidRPr="00093554">
              <w:rPr>
                <w:b/>
                <w:i/>
                <w:color w:val="E5B8B7" w:themeColor="accent2" w:themeTint="66"/>
                <w:sz w:val="22"/>
                <w:lang w:val="sr-Latn-RS" w:bidi="sr-Latn-CS"/>
                <w14:textOutline w14:w="11112" w14:cap="flat" w14:cmpd="sng" w14:algn="ctr">
                  <w14:solidFill>
                    <w14:schemeClr w14:val="accent2"/>
                  </w14:solidFill>
                  <w14:prstDash w14:val="solid"/>
                  <w14:round/>
                </w14:textOutline>
              </w:rPr>
              <w:t>Srednji</w:t>
            </w:r>
          </w:p>
        </w:tc>
        <w:tc>
          <w:tcPr>
            <w:tcW w:w="1445" w:type="dxa"/>
          </w:tcPr>
          <w:p w14:paraId="21CD6F04" w14:textId="1CC83F63" w:rsidR="006759FF" w:rsidRPr="00093554" w:rsidRDefault="006759FF" w:rsidP="006759FF">
            <w:pPr>
              <w:tabs>
                <w:tab w:val="left" w:pos="3587"/>
              </w:tabs>
              <w:jc w:val="center"/>
              <w:rPr>
                <w:i/>
                <w:iCs/>
                <w:sz w:val="22"/>
                <w:szCs w:val="22"/>
                <w:lang w:val="sr-Latn-RS"/>
              </w:rPr>
            </w:pPr>
            <w:r w:rsidRPr="00093554">
              <w:rPr>
                <w:i/>
                <w:sz w:val="22"/>
                <w:lang w:val="sr-Latn-RS" w:bidi="sr-Latn-CS"/>
              </w:rPr>
              <w:t>Obavestite</w:t>
            </w:r>
          </w:p>
        </w:tc>
      </w:tr>
    </w:tbl>
    <w:p w14:paraId="2F97F01B" w14:textId="77777777" w:rsidR="004156BB" w:rsidRPr="00093554" w:rsidRDefault="004156BB" w:rsidP="003E718E">
      <w:pPr>
        <w:tabs>
          <w:tab w:val="left" w:pos="3587"/>
        </w:tabs>
        <w:rPr>
          <w:i/>
          <w:iCs/>
          <w:sz w:val="22"/>
          <w:szCs w:val="22"/>
          <w:lang w:val="sr-Latn-RS"/>
        </w:rPr>
      </w:pPr>
    </w:p>
    <w:p w14:paraId="15E22FFD" w14:textId="77777777" w:rsidR="00355330" w:rsidRPr="00093554" w:rsidRDefault="00355330" w:rsidP="003E718E">
      <w:pPr>
        <w:tabs>
          <w:tab w:val="left" w:pos="3587"/>
        </w:tabs>
        <w:rPr>
          <w:sz w:val="22"/>
          <w:szCs w:val="22"/>
          <w:lang w:val="sr-Latn-RS"/>
        </w:rPr>
      </w:pPr>
    </w:p>
    <w:p w14:paraId="5490DFC2" w14:textId="6F74A356" w:rsidR="003E718E" w:rsidRPr="00093554" w:rsidRDefault="003E718E" w:rsidP="003E718E">
      <w:pPr>
        <w:tabs>
          <w:tab w:val="left" w:pos="3587"/>
        </w:tabs>
        <w:rPr>
          <w:sz w:val="22"/>
          <w:szCs w:val="22"/>
          <w:lang w:val="sr-Latn-RS"/>
        </w:rPr>
        <w:sectPr w:rsidR="003E718E" w:rsidRPr="00093554" w:rsidSect="00C95356">
          <w:headerReference w:type="default" r:id="rId16"/>
          <w:footerReference w:type="even" r:id="rId17"/>
          <w:footerReference w:type="default" r:id="rId18"/>
          <w:pgSz w:w="15840" w:h="12240" w:orient="landscape"/>
          <w:pgMar w:top="1200" w:right="1200" w:bottom="1340" w:left="1620" w:header="768" w:footer="1012" w:gutter="0"/>
          <w:cols w:space="720"/>
          <w:docGrid w:linePitch="326"/>
        </w:sectPr>
      </w:pPr>
    </w:p>
    <w:p w14:paraId="649550A1" w14:textId="77777777" w:rsidR="00ED56DA" w:rsidRPr="00093554" w:rsidRDefault="00ED56DA" w:rsidP="00406355">
      <w:pPr>
        <w:pStyle w:val="Heading1"/>
        <w:tabs>
          <w:tab w:val="left" w:pos="323"/>
        </w:tabs>
        <w:ind w:left="0" w:firstLine="0"/>
        <w:rPr>
          <w:rFonts w:ascii="Times New Roman" w:hAnsi="Times New Roman" w:cs="Times New Roman"/>
          <w:color w:val="000000" w:themeColor="text1"/>
          <w:lang w:val="sr-Latn-RS"/>
        </w:rPr>
      </w:pPr>
    </w:p>
    <w:p w14:paraId="2A7AC7DB" w14:textId="0B687E46" w:rsidR="00641A54" w:rsidRPr="00093554" w:rsidRDefault="00A4753E" w:rsidP="0067061E">
      <w:pPr>
        <w:pStyle w:val="Heading1"/>
        <w:numPr>
          <w:ilvl w:val="0"/>
          <w:numId w:val="24"/>
        </w:numPr>
        <w:rPr>
          <w:rFonts w:ascii="Times New Roman" w:hAnsi="Times New Roman" w:cs="Times New Roman"/>
          <w:lang w:val="sr-Latn-RS"/>
        </w:rPr>
      </w:pPr>
      <w:r w:rsidRPr="00093554">
        <w:rPr>
          <w:rFonts w:ascii="Times New Roman" w:hAnsi="Times New Roman" w:cs="Times New Roman"/>
          <w:lang w:val="sr-Latn-RS" w:bidi="sr-Latn-CS"/>
        </w:rPr>
        <w:t xml:space="preserve"> </w:t>
      </w:r>
      <w:bookmarkStart w:id="19" w:name="_Toc163643133"/>
      <w:r w:rsidRPr="00093554">
        <w:rPr>
          <w:rFonts w:ascii="Times New Roman" w:hAnsi="Times New Roman" w:cs="Times New Roman"/>
          <w:lang w:val="sr-Latn-RS" w:bidi="sr-Latn-CS"/>
        </w:rPr>
        <w:t>Plan angažovanja zainteresovanih strana</w:t>
      </w:r>
      <w:bookmarkEnd w:id="19"/>
    </w:p>
    <w:p w14:paraId="2A7AC7DC" w14:textId="7A7E6094" w:rsidR="00641A54" w:rsidRPr="00093554" w:rsidRDefault="001F3DA3" w:rsidP="001F3DA3">
      <w:pPr>
        <w:pStyle w:val="Heading2"/>
        <w:rPr>
          <w:rFonts w:ascii="Times New Roman" w:hAnsi="Times New Roman" w:cs="Times New Roman"/>
          <w:b/>
          <w:bCs/>
          <w:color w:val="000000" w:themeColor="text1"/>
          <w:sz w:val="22"/>
          <w:szCs w:val="22"/>
          <w:lang w:val="sr-Latn-RS"/>
        </w:rPr>
      </w:pPr>
      <w:bookmarkStart w:id="20" w:name="_Toc163643134"/>
      <w:r w:rsidRPr="00093554">
        <w:rPr>
          <w:rFonts w:ascii="Times New Roman" w:hAnsi="Times New Roman" w:cs="Times New Roman"/>
          <w:b/>
          <w:sz w:val="22"/>
          <w:lang w:val="sr-Latn-RS" w:bidi="sr-Latn-CS"/>
        </w:rPr>
        <w:t>6.1.</w:t>
      </w:r>
      <w:r w:rsidR="00675E9B">
        <w:rPr>
          <w:rFonts w:ascii="Times New Roman" w:hAnsi="Times New Roman" w:cs="Times New Roman"/>
          <w:b/>
          <w:sz w:val="22"/>
          <w:lang w:val="sr-Latn-RS" w:bidi="sr-Latn-CS"/>
        </w:rPr>
        <w:t xml:space="preserve"> </w:t>
      </w:r>
      <w:r w:rsidRPr="00093554">
        <w:rPr>
          <w:rFonts w:ascii="Times New Roman" w:hAnsi="Times New Roman" w:cs="Times New Roman"/>
          <w:b/>
          <w:sz w:val="22"/>
          <w:lang w:val="sr-Latn-RS" w:bidi="sr-Latn-CS"/>
        </w:rPr>
        <w:t>Svrha i vremenski raspored plana angažovanja zainteresovanih strana</w:t>
      </w:r>
      <w:bookmarkEnd w:id="20"/>
    </w:p>
    <w:p w14:paraId="5BEF460D" w14:textId="77777777" w:rsidR="00CA7D04" w:rsidRPr="00093554" w:rsidRDefault="00CA7D04" w:rsidP="00406355">
      <w:pPr>
        <w:tabs>
          <w:tab w:val="left" w:pos="1190"/>
        </w:tabs>
        <w:spacing w:before="1"/>
        <w:jc w:val="both"/>
        <w:rPr>
          <w:b/>
          <w:bCs/>
          <w:color w:val="000000" w:themeColor="text1"/>
          <w:sz w:val="22"/>
          <w:szCs w:val="22"/>
          <w:lang w:val="sr-Latn-RS"/>
        </w:rPr>
      </w:pPr>
    </w:p>
    <w:p w14:paraId="23AA8C6A" w14:textId="4E159A47" w:rsidR="00BA7258" w:rsidRPr="00093554" w:rsidRDefault="00BA7258" w:rsidP="00BA7258">
      <w:pPr>
        <w:jc w:val="both"/>
        <w:rPr>
          <w:color w:val="000000"/>
          <w:sz w:val="22"/>
          <w:szCs w:val="22"/>
          <w:lang w:val="sr-Latn-RS"/>
        </w:rPr>
      </w:pPr>
      <w:r w:rsidRPr="00093554">
        <w:rPr>
          <w:sz w:val="22"/>
          <w:lang w:val="sr-Latn-RS" w:bidi="sr-Latn-CS"/>
        </w:rPr>
        <w:t xml:space="preserve">Glavni ciljevi programa angažovanja zainteresovanih strana, nakon identifikacije i analize svih zainteresovanih strana, su transparentno i blagovremeno informisanje i ažuriranje svih projektnih dokumenata kako bi se uspostavila komunikacija sa zainteresovanim stranama od samog početka: struktura projekta, realizacija projektnih aktivnosti i sam ciklus implementacije. Svi ESS dokumenti pripremljeni su tokom perioda pripreme sporazuma o finansiranju Svetske banke, odnosno ESMF, ESCP, LMP i SEP: Oni će biti javno dostupni na veb stranici projekta www.scap.rs i veb stranici Svetske banke 15 dana pre organizovanja javne rasprave. Paket za otkrivanje informacija sadrži: </w:t>
      </w:r>
    </w:p>
    <w:p w14:paraId="7C153F44" w14:textId="33950150" w:rsidR="00BA7258" w:rsidRPr="00093554" w:rsidRDefault="00BA7258" w:rsidP="00B96E22">
      <w:pPr>
        <w:pStyle w:val="ListParagraph"/>
        <w:numPr>
          <w:ilvl w:val="0"/>
          <w:numId w:val="7"/>
        </w:numPr>
        <w:jc w:val="both"/>
        <w:rPr>
          <w:rFonts w:ascii="Times New Roman" w:hAnsi="Times New Roman" w:cs="Times New Roman"/>
          <w:color w:val="000000"/>
          <w:lang w:val="sr-Latn-RS"/>
        </w:rPr>
      </w:pPr>
      <w:r w:rsidRPr="00093554">
        <w:rPr>
          <w:rFonts w:ascii="Times New Roman" w:hAnsi="Times New Roman" w:cs="Times New Roman"/>
          <w:lang w:val="sr-Latn-RS" w:bidi="sr-Latn-CS"/>
        </w:rPr>
        <w:t>Najavu projekta;</w:t>
      </w:r>
    </w:p>
    <w:p w14:paraId="27881EEE" w14:textId="17D48946" w:rsidR="00BA7258" w:rsidRPr="00093554" w:rsidRDefault="00BA7258" w:rsidP="00B96E22">
      <w:pPr>
        <w:pStyle w:val="ListParagraph"/>
        <w:numPr>
          <w:ilvl w:val="0"/>
          <w:numId w:val="7"/>
        </w:numPr>
        <w:jc w:val="both"/>
        <w:rPr>
          <w:rFonts w:ascii="Times New Roman" w:hAnsi="Times New Roman" w:cs="Times New Roman"/>
          <w:lang w:val="sr-Latn-RS"/>
        </w:rPr>
      </w:pPr>
      <w:r w:rsidRPr="00093554">
        <w:rPr>
          <w:rFonts w:ascii="Times New Roman" w:hAnsi="Times New Roman" w:cs="Times New Roman"/>
          <w:lang w:val="sr-Latn-RS" w:bidi="sr-Latn-CS"/>
        </w:rPr>
        <w:t>Kratak opis projekta;</w:t>
      </w:r>
    </w:p>
    <w:p w14:paraId="41D5D849" w14:textId="39A6B81E" w:rsidR="00BA7258" w:rsidRPr="00093554" w:rsidRDefault="00BA7258" w:rsidP="00B96E22">
      <w:pPr>
        <w:pStyle w:val="ListParagraph"/>
        <w:numPr>
          <w:ilvl w:val="0"/>
          <w:numId w:val="7"/>
        </w:numPr>
        <w:jc w:val="both"/>
        <w:rPr>
          <w:rFonts w:ascii="Times New Roman" w:hAnsi="Times New Roman" w:cs="Times New Roman"/>
          <w:lang w:val="sr-Latn-RS"/>
        </w:rPr>
      </w:pPr>
      <w:r w:rsidRPr="00093554">
        <w:rPr>
          <w:rFonts w:ascii="Times New Roman" w:hAnsi="Times New Roman" w:cs="Times New Roman"/>
          <w:lang w:val="sr-Latn-RS" w:bidi="sr-Latn-CS"/>
        </w:rPr>
        <w:t>Opis organizacije javne rasprave (vreme i mesto);</w:t>
      </w:r>
    </w:p>
    <w:p w14:paraId="51BC96CE" w14:textId="2502774F" w:rsidR="00BA7258" w:rsidRPr="00093554" w:rsidRDefault="00BA7258" w:rsidP="00B96E22">
      <w:pPr>
        <w:pStyle w:val="ListParagraph"/>
        <w:numPr>
          <w:ilvl w:val="0"/>
          <w:numId w:val="7"/>
        </w:numPr>
        <w:jc w:val="both"/>
        <w:rPr>
          <w:rFonts w:ascii="Times New Roman" w:hAnsi="Times New Roman" w:cs="Times New Roman"/>
          <w:lang w:val="sr-Latn-RS"/>
        </w:rPr>
      </w:pPr>
      <w:r w:rsidRPr="00093554">
        <w:rPr>
          <w:rFonts w:ascii="Times New Roman" w:hAnsi="Times New Roman" w:cs="Times New Roman"/>
          <w:lang w:val="sr-Latn-RS" w:bidi="sr-Latn-CS"/>
        </w:rPr>
        <w:t>Načine podnošenja komentara i povratnih informacija;</w:t>
      </w:r>
    </w:p>
    <w:p w14:paraId="34D6ACE3" w14:textId="43E7A2A1" w:rsidR="00BA7258" w:rsidRPr="00093554" w:rsidRDefault="00BA7258" w:rsidP="00B96E22">
      <w:pPr>
        <w:pStyle w:val="ListParagraph"/>
        <w:numPr>
          <w:ilvl w:val="0"/>
          <w:numId w:val="7"/>
        </w:numPr>
        <w:jc w:val="both"/>
        <w:rPr>
          <w:rFonts w:ascii="Times New Roman" w:hAnsi="Times New Roman" w:cs="Times New Roman"/>
          <w:lang w:val="sr-Latn-RS"/>
        </w:rPr>
      </w:pPr>
      <w:r w:rsidRPr="00093554">
        <w:rPr>
          <w:rFonts w:ascii="Times New Roman" w:hAnsi="Times New Roman" w:cs="Times New Roman"/>
          <w:lang w:val="sr-Latn-RS" w:bidi="sr-Latn-CS"/>
        </w:rPr>
        <w:t>Ključne rokove;</w:t>
      </w:r>
    </w:p>
    <w:p w14:paraId="3DECB063" w14:textId="24A3DD22" w:rsidR="00BA7258" w:rsidRPr="00093554" w:rsidRDefault="00BA7258" w:rsidP="00B96E22">
      <w:pPr>
        <w:pStyle w:val="ListParagraph"/>
        <w:numPr>
          <w:ilvl w:val="0"/>
          <w:numId w:val="7"/>
        </w:numPr>
        <w:jc w:val="both"/>
        <w:rPr>
          <w:rFonts w:ascii="Times New Roman" w:hAnsi="Times New Roman" w:cs="Times New Roman"/>
          <w:lang w:val="sr-Latn-RS"/>
        </w:rPr>
      </w:pPr>
      <w:r w:rsidRPr="00093554">
        <w:rPr>
          <w:rFonts w:ascii="Times New Roman" w:hAnsi="Times New Roman" w:cs="Times New Roman"/>
          <w:lang w:val="sr-Latn-RS" w:bidi="sr-Latn-CS"/>
        </w:rPr>
        <w:t>Odgovarajući nacrt ESF dokumenata.</w:t>
      </w:r>
    </w:p>
    <w:p w14:paraId="2355229B" w14:textId="4E7BCE35" w:rsidR="00BA7258" w:rsidRPr="00093554" w:rsidRDefault="00BA7258" w:rsidP="00BA7258">
      <w:pPr>
        <w:jc w:val="both"/>
        <w:rPr>
          <w:sz w:val="22"/>
          <w:szCs w:val="22"/>
          <w:lang w:val="sr-Latn-RS"/>
        </w:rPr>
      </w:pPr>
      <w:r w:rsidRPr="00093554">
        <w:rPr>
          <w:sz w:val="22"/>
          <w:lang w:val="sr-Latn-RS" w:bidi="sr-Latn-CS"/>
        </w:rPr>
        <w:t>Sve zainteresovane strane moraju biti upoznate sa dokumentacijom, kao i gde mogu da pregledaju</w:t>
      </w:r>
      <w:r w:rsidR="00675E9B">
        <w:rPr>
          <w:sz w:val="22"/>
          <w:lang w:val="sr-Latn-RS" w:bidi="sr-Latn-CS"/>
        </w:rPr>
        <w:t xml:space="preserve"> </w:t>
      </w:r>
      <w:r w:rsidRPr="00093554">
        <w:rPr>
          <w:sz w:val="22"/>
          <w:lang w:val="sr-Latn-RS" w:bidi="sr-Latn-CS"/>
        </w:rPr>
        <w:t>dokumente i kako mogu da daju povratne informacije, koje će biti implementirane u dokumentima.</w:t>
      </w:r>
    </w:p>
    <w:p w14:paraId="71192414" w14:textId="77777777" w:rsidR="00477C71" w:rsidRPr="00093554" w:rsidRDefault="00477C71" w:rsidP="00851FAC">
      <w:pPr>
        <w:pStyle w:val="ListParagraph"/>
        <w:tabs>
          <w:tab w:val="left" w:pos="1190"/>
        </w:tabs>
        <w:spacing w:before="1"/>
        <w:ind w:left="360" w:firstLine="0"/>
        <w:jc w:val="both"/>
        <w:rPr>
          <w:rFonts w:ascii="Times New Roman" w:hAnsi="Times New Roman" w:cs="Times New Roman"/>
          <w:color w:val="000000" w:themeColor="text1"/>
          <w:lang w:val="sr-Latn-RS"/>
        </w:rPr>
      </w:pPr>
    </w:p>
    <w:p w14:paraId="7284E5CF" w14:textId="62D93029" w:rsidR="00012137" w:rsidRPr="00093554" w:rsidRDefault="001F3DA3" w:rsidP="001F3DA3">
      <w:pPr>
        <w:pStyle w:val="Heading2"/>
        <w:rPr>
          <w:rFonts w:ascii="Times New Roman" w:hAnsi="Times New Roman" w:cs="Times New Roman"/>
          <w:b/>
          <w:bCs/>
          <w:color w:val="000000" w:themeColor="text1"/>
          <w:sz w:val="22"/>
          <w:szCs w:val="22"/>
          <w:lang w:val="sr-Latn-RS"/>
        </w:rPr>
      </w:pPr>
      <w:bookmarkStart w:id="21" w:name="_Toc163643135"/>
      <w:r w:rsidRPr="00093554">
        <w:rPr>
          <w:rFonts w:ascii="Times New Roman" w:hAnsi="Times New Roman" w:cs="Times New Roman"/>
          <w:b/>
          <w:sz w:val="22"/>
          <w:lang w:val="sr-Latn-RS" w:bidi="sr-Latn-CS"/>
        </w:rPr>
        <w:t>6.2. Predložena strategija za otkrivanje informacija</w:t>
      </w:r>
      <w:bookmarkEnd w:id="21"/>
    </w:p>
    <w:p w14:paraId="6A474E30" w14:textId="4C8F71D6" w:rsidR="007F7AB7" w:rsidRPr="00093554" w:rsidRDefault="007F7AB7" w:rsidP="00406355">
      <w:pPr>
        <w:tabs>
          <w:tab w:val="left" w:pos="1190"/>
        </w:tabs>
        <w:jc w:val="both"/>
        <w:rPr>
          <w:b/>
          <w:bCs/>
          <w:color w:val="000000" w:themeColor="text1"/>
          <w:sz w:val="22"/>
          <w:szCs w:val="22"/>
          <w:lang w:val="sr-Latn-RS"/>
        </w:rPr>
      </w:pPr>
    </w:p>
    <w:p w14:paraId="360EF5E2" w14:textId="06C43306" w:rsidR="007F7AB7" w:rsidRPr="00093554" w:rsidRDefault="007F7AB7" w:rsidP="00406355">
      <w:pPr>
        <w:tabs>
          <w:tab w:val="left" w:pos="1190"/>
        </w:tabs>
        <w:jc w:val="both"/>
        <w:rPr>
          <w:color w:val="000000" w:themeColor="text1"/>
          <w:sz w:val="22"/>
          <w:szCs w:val="22"/>
          <w:lang w:val="sr-Latn-RS"/>
        </w:rPr>
      </w:pPr>
      <w:r w:rsidRPr="00093554">
        <w:rPr>
          <w:sz w:val="22"/>
          <w:lang w:val="sr-Latn-RS" w:bidi="sr-Latn-CS"/>
        </w:rPr>
        <w:t xml:space="preserve">ESS dokumenti: ESMF, ESCP, LMP i SEP će biti napisani na engleskom i srpskom jeziku i objavljeni na SCAP veb sajtu </w:t>
      </w:r>
      <w:hyperlink r:id="rId19" w:history="1">
        <w:r w:rsidRPr="00093554">
          <w:rPr>
            <w:rStyle w:val="Hyperlink"/>
            <w:sz w:val="22"/>
            <w:lang w:val="sr-Latn-RS" w:bidi="sr-Latn-CS"/>
          </w:rPr>
          <w:t>www.scap.rs</w:t>
        </w:r>
      </w:hyperlink>
      <w:r w:rsidRPr="00093554">
        <w:rPr>
          <w:sz w:val="22"/>
          <w:lang w:val="sr-Latn-RS" w:bidi="sr-Latn-CS"/>
        </w:rPr>
        <w:t xml:space="preserve">, na sajtu Uprave za agrarna plaćanja </w:t>
      </w:r>
      <w:hyperlink r:id="rId20" w:history="1">
        <w:r w:rsidRPr="00093554">
          <w:rPr>
            <w:rStyle w:val="Hyperlink"/>
            <w:sz w:val="22"/>
            <w:lang w:val="sr-Latn-RS" w:bidi="sr-Latn-CS"/>
          </w:rPr>
          <w:t>www.uap.gov.rs</w:t>
        </w:r>
      </w:hyperlink>
      <w:r w:rsidRPr="00093554">
        <w:rPr>
          <w:sz w:val="22"/>
          <w:lang w:val="sr-Latn-RS" w:bidi="sr-Latn-CS"/>
        </w:rPr>
        <w:t xml:space="preserve">, putem štampanih i elektronskih medija, kao i na društvenim mrežama. </w:t>
      </w:r>
    </w:p>
    <w:p w14:paraId="788C6B16" w14:textId="3F756E1E" w:rsidR="00CB64A9" w:rsidRPr="00093554" w:rsidRDefault="00CB64A9" w:rsidP="00CB64A9">
      <w:pPr>
        <w:jc w:val="both"/>
        <w:rPr>
          <w:color w:val="000000" w:themeColor="text1"/>
          <w:sz w:val="22"/>
          <w:szCs w:val="22"/>
          <w:lang w:val="sr-Latn-RS"/>
        </w:rPr>
      </w:pPr>
      <w:r w:rsidRPr="00093554">
        <w:rPr>
          <w:sz w:val="22"/>
          <w:lang w:val="sr-Latn-RS" w:bidi="sr-Latn-CS"/>
        </w:rPr>
        <w:t>Informacije o projektu moraju da budu razumljive, transparentne i prilagođene potrebama konkretnih zainteresovanih strana. Komunikacija će se redovno objavljivati putem različitih komunikacionih kanala kao što su: tradicionalni i elektronski mediji</w:t>
      </w:r>
      <w:r w:rsidR="00675E9B">
        <w:rPr>
          <w:sz w:val="22"/>
          <w:lang w:val="sr-Latn-RS" w:bidi="sr-Latn-CS"/>
        </w:rPr>
        <w:t xml:space="preserve"> </w:t>
      </w:r>
      <w:r w:rsidRPr="00093554">
        <w:rPr>
          <w:sz w:val="22"/>
          <w:lang w:val="sr-Latn-RS" w:bidi="sr-Latn-CS"/>
        </w:rPr>
        <w:t xml:space="preserve">i društvene mreže. Uz najave na tradicionalnim medijima, radiju i televiziji, kao i oglašavanje u štampanim medijima, kao što je dnevni list „Politika“, za naše mlade korisnike, uključujući i žene, našu komunikaciju ćemo usmeriti uglavnom na društvene mreže Instagram, Facebook i YouTube. </w:t>
      </w:r>
    </w:p>
    <w:p w14:paraId="0B3D66B6" w14:textId="66E8AC17" w:rsidR="00CB64A9" w:rsidRPr="00093554" w:rsidRDefault="00CB64A9" w:rsidP="00CB64A9">
      <w:pPr>
        <w:jc w:val="both"/>
        <w:rPr>
          <w:color w:val="000000"/>
          <w:sz w:val="22"/>
          <w:szCs w:val="22"/>
          <w:lang w:val="sr-Latn-RS"/>
        </w:rPr>
      </w:pPr>
      <w:r w:rsidRPr="00093554">
        <w:rPr>
          <w:sz w:val="22"/>
          <w:shd w:val="clear" w:color="auto" w:fill="C9D7F1"/>
          <w:lang w:val="sr-Latn-RS" w:bidi="sr-Latn-CS"/>
        </w:rPr>
        <w:t> </w:t>
      </w:r>
      <w:r w:rsidRPr="00093554">
        <w:rPr>
          <w:sz w:val="22"/>
          <w:lang w:val="sr-Latn-RS" w:bidi="sr-Latn-CS"/>
        </w:rPr>
        <w:t>Štampane verzije dokumenata biće dostupne za pregled u prostorijama Projekta (Milutina Milankovića 1k/12). Ako tokom realizacije projektnih aktivnosti dođe do revizije pomenutih dokumenata, oni će biti ponovo objavljeni u skladu sa istom procedurom i biće organizovana javna rasprava. Ako su potrebna dodatna pojašnjenja, specijalista PMT zadužen za ESS standarde biće na raspolaganju svim zainteresovanim stranama i pripremaće redovne izveštaje o implementaciji projekta na osnovu ovih dokumenata.</w:t>
      </w:r>
    </w:p>
    <w:p w14:paraId="071ECFB1" w14:textId="77777777" w:rsidR="00081D5E" w:rsidRPr="00093554" w:rsidRDefault="00081D5E" w:rsidP="00CB64A9">
      <w:pPr>
        <w:jc w:val="both"/>
        <w:rPr>
          <w:color w:val="000000"/>
          <w:sz w:val="22"/>
          <w:szCs w:val="22"/>
          <w:lang w:val="sr-Latn-RS"/>
        </w:rPr>
      </w:pPr>
    </w:p>
    <w:p w14:paraId="3DDFF149" w14:textId="7C43628B" w:rsidR="00B03704" w:rsidRPr="00093554" w:rsidRDefault="001F3DA3" w:rsidP="001F3DA3">
      <w:pPr>
        <w:pStyle w:val="Heading2"/>
        <w:rPr>
          <w:rFonts w:ascii="Times New Roman" w:hAnsi="Times New Roman" w:cs="Times New Roman"/>
          <w:b/>
          <w:bCs/>
          <w:color w:val="000000" w:themeColor="text1"/>
          <w:sz w:val="22"/>
          <w:szCs w:val="22"/>
          <w:lang w:val="sr-Latn-RS"/>
        </w:rPr>
      </w:pPr>
      <w:bookmarkStart w:id="22" w:name="_Toc163643136"/>
      <w:r w:rsidRPr="00093554">
        <w:rPr>
          <w:rFonts w:ascii="Times New Roman" w:hAnsi="Times New Roman" w:cs="Times New Roman"/>
          <w:b/>
          <w:sz w:val="22"/>
          <w:lang w:val="sr-Latn-RS" w:bidi="sr-Latn-CS"/>
        </w:rPr>
        <w:t>6.3. Predložena strategija javnih rasprava</w:t>
      </w:r>
      <w:bookmarkEnd w:id="22"/>
      <w:r w:rsidRPr="00093554">
        <w:rPr>
          <w:rFonts w:ascii="Times New Roman" w:hAnsi="Times New Roman" w:cs="Times New Roman"/>
          <w:b/>
          <w:sz w:val="22"/>
          <w:lang w:val="sr-Latn-RS" w:bidi="sr-Latn-CS"/>
        </w:rPr>
        <w:t xml:space="preserve"> </w:t>
      </w:r>
    </w:p>
    <w:p w14:paraId="317EB62D" w14:textId="77777777" w:rsidR="00CA7D04" w:rsidRPr="00093554" w:rsidRDefault="00CA7D04" w:rsidP="007F1E33">
      <w:pPr>
        <w:jc w:val="both"/>
        <w:rPr>
          <w:b/>
          <w:bCs/>
          <w:color w:val="000000"/>
          <w:sz w:val="22"/>
          <w:szCs w:val="22"/>
          <w:lang w:val="sr-Latn-RS"/>
        </w:rPr>
      </w:pPr>
    </w:p>
    <w:p w14:paraId="7B3B7710" w14:textId="7E94E9DF" w:rsidR="00B03704" w:rsidRPr="00093554" w:rsidRDefault="00B03704" w:rsidP="007F1E33">
      <w:pPr>
        <w:jc w:val="both"/>
        <w:rPr>
          <w:sz w:val="22"/>
          <w:szCs w:val="22"/>
          <w:lang w:val="sr-Latn-RS"/>
        </w:rPr>
      </w:pPr>
      <w:r w:rsidRPr="00093554">
        <w:rPr>
          <w:sz w:val="22"/>
          <w:lang w:val="sr-Latn-RS" w:bidi="sr-Latn-CS"/>
        </w:rPr>
        <w:t>Da bi zainteresovane strane bile adekvatno uključene u realizaciju projekta na transparentan i vidljiv način, biće obezbeđen pristup svim projektnim dokumentima, a zatim će se organizovati javne rasprave o projektnim dokumentima koji su stavljeni na uvid sa ciljem prikupljanja povratnih informacija od zainteresovanih strana.</w:t>
      </w:r>
    </w:p>
    <w:p w14:paraId="2E86B40C" w14:textId="24FFBA3D" w:rsidR="00400725" w:rsidRPr="00093554" w:rsidRDefault="007F1E33" w:rsidP="007F1E33">
      <w:pPr>
        <w:jc w:val="both"/>
        <w:rPr>
          <w:color w:val="000000"/>
          <w:sz w:val="22"/>
          <w:szCs w:val="22"/>
          <w:lang w:val="sr-Latn-RS"/>
        </w:rPr>
      </w:pPr>
      <w:r w:rsidRPr="00093554">
        <w:rPr>
          <w:sz w:val="22"/>
          <w:lang w:val="sr-Latn-RS" w:bidi="sr-Latn-CS"/>
        </w:rPr>
        <w:t>Prilikom organizovanja javnih rasprava vodiće se računa o terminima, kako bi svi iz unutrašnjosti zemlje mogli da dođu, zatim o radnom vremenu žena, o obavezama mladih, bilo da se radi o školi ili fakultetu, kao i o ceni rada po satu zbog poslova u poljoprivredi, i pristupu lokaciji na kojoj se organizuje javna rasprava za osobe sa invaliditetom. Planirane su i ciljane konsultacione aktivnosti sa ranjivim grupama, kako bi se svim zainteresovanim grupama obezbedila dostupnost informacija o projektu i razumele njihove potrebe u pogledu izazova sa kojima se suočavaju kod kuće, na radnom mestu ili u njihovim zajednicama. Organizovaće se:</w:t>
      </w:r>
    </w:p>
    <w:p w14:paraId="5F1761B6" w14:textId="645071CA" w:rsidR="00400725" w:rsidRPr="00093554" w:rsidRDefault="00400725" w:rsidP="00B96E22">
      <w:pPr>
        <w:pStyle w:val="ListParagraph"/>
        <w:numPr>
          <w:ilvl w:val="0"/>
          <w:numId w:val="12"/>
        </w:numPr>
        <w:jc w:val="both"/>
        <w:rPr>
          <w:rFonts w:ascii="Times New Roman" w:hAnsi="Times New Roman" w:cs="Times New Roman"/>
          <w:color w:val="000000" w:themeColor="text1"/>
          <w:lang w:val="sr-Latn-RS"/>
        </w:rPr>
      </w:pPr>
      <w:r w:rsidRPr="00093554">
        <w:rPr>
          <w:rFonts w:ascii="Times New Roman" w:hAnsi="Times New Roman" w:cs="Times New Roman"/>
          <w:lang w:val="sr-Latn-RS" w:bidi="sr-Latn-CS"/>
        </w:rPr>
        <w:lastRenderedPageBreak/>
        <w:t>Male grupne konsultacije sa poljoprivrednicima, terenska poseta/promocija na terenu.</w:t>
      </w:r>
    </w:p>
    <w:p w14:paraId="7D19244D" w14:textId="1F410BB1" w:rsidR="00400725" w:rsidRPr="00093554" w:rsidRDefault="00093554" w:rsidP="00B96E22">
      <w:pPr>
        <w:numPr>
          <w:ilvl w:val="0"/>
          <w:numId w:val="12"/>
        </w:numPr>
        <w:pBdr>
          <w:top w:val="nil"/>
          <w:left w:val="nil"/>
          <w:bottom w:val="nil"/>
          <w:right w:val="nil"/>
          <w:between w:val="nil"/>
          <w:bar w:val="nil"/>
        </w:pBdr>
        <w:spacing w:before="120" w:after="120" w:line="276" w:lineRule="auto"/>
        <w:jc w:val="both"/>
        <w:rPr>
          <w:rFonts w:eastAsia="Calibri"/>
          <w:bCs/>
          <w:color w:val="000000" w:themeColor="text1"/>
          <w:sz w:val="22"/>
          <w:szCs w:val="22"/>
          <w:u w:color="000000"/>
          <w:bdr w:val="nil"/>
          <w:lang w:val="sr-Latn-RS" w:eastAsia="mk-MK"/>
        </w:rPr>
      </w:pPr>
      <w:r w:rsidRPr="00093554">
        <w:rPr>
          <w:sz w:val="22"/>
          <w:u w:color="000000"/>
          <w:bdr w:val="nil"/>
          <w:lang w:val="sr-Latn-RS" w:bidi="sr-Latn-CS"/>
        </w:rPr>
        <w:t>diversifikacija</w:t>
      </w:r>
      <w:r w:rsidR="00400725" w:rsidRPr="00093554">
        <w:rPr>
          <w:sz w:val="22"/>
          <w:u w:color="000000"/>
          <w:bdr w:val="nil"/>
          <w:lang w:val="sr-Latn-RS" w:bidi="sr-Latn-CS"/>
        </w:rPr>
        <w:t xml:space="preserve"> sredstava komunikacije i oslanjanje na društvene medije, forume, namenske onlajn platforme i mobilne aplikacije (npr. Facebook, Instagram, ViberApp grupe, projektni linkovi/veb stranice itd.). </w:t>
      </w:r>
    </w:p>
    <w:p w14:paraId="2B53C6C6" w14:textId="18829645" w:rsidR="00F32939" w:rsidRPr="00093554" w:rsidRDefault="00400725" w:rsidP="00B96E22">
      <w:pPr>
        <w:numPr>
          <w:ilvl w:val="0"/>
          <w:numId w:val="12"/>
        </w:numPr>
        <w:pBdr>
          <w:top w:val="nil"/>
          <w:left w:val="nil"/>
          <w:bottom w:val="nil"/>
          <w:right w:val="nil"/>
          <w:between w:val="nil"/>
          <w:bar w:val="nil"/>
        </w:pBdr>
        <w:spacing w:before="120" w:after="120" w:line="276" w:lineRule="auto"/>
        <w:jc w:val="both"/>
        <w:rPr>
          <w:rFonts w:eastAsia="Calibri"/>
          <w:bCs/>
          <w:color w:val="000000" w:themeColor="text1"/>
          <w:sz w:val="22"/>
          <w:szCs w:val="22"/>
          <w:u w:color="000000"/>
          <w:bdr w:val="nil"/>
          <w:lang w:val="sr-Latn-RS" w:eastAsia="mk-MK"/>
        </w:rPr>
      </w:pPr>
      <w:r w:rsidRPr="00093554">
        <w:rPr>
          <w:sz w:val="22"/>
          <w:u w:color="000000"/>
          <w:bdr w:val="nil"/>
          <w:lang w:val="sr-Latn-RS" w:bidi="sr-Latn-CS"/>
        </w:rPr>
        <w:t>tradicionalni kanali komunikacije: mediji (TV, novine, radio, portali, e-pošta) kada zainteresovane strane nemaju pristup onlajn sredstvima ili ih ne koriste često.)</w:t>
      </w:r>
      <w:r w:rsidR="00675E9B">
        <w:rPr>
          <w:sz w:val="22"/>
          <w:u w:color="000000"/>
          <w:bdr w:val="nil"/>
          <w:lang w:val="sr-Latn-RS" w:bidi="sr-Latn-CS"/>
        </w:rPr>
        <w:t xml:space="preserve"> </w:t>
      </w:r>
      <w:r w:rsidRPr="00093554">
        <w:rPr>
          <w:sz w:val="22"/>
          <w:u w:color="000000"/>
          <w:bdr w:val="nil"/>
          <w:lang w:val="sr-Latn-RS" w:bidi="sr-Latn-CS"/>
        </w:rPr>
        <w:t xml:space="preserve">Tradicionalni kanali takođe mogu da budu veoma efikasni za prenos relevantnih informacija zainteresovanim stranama i da im omoguće da daju svoje povratne informacije i sugestije. </w:t>
      </w:r>
    </w:p>
    <w:p w14:paraId="422F0AA2" w14:textId="23D385AE" w:rsidR="00F32939" w:rsidRPr="00093554" w:rsidRDefault="00F32939" w:rsidP="00B96E22">
      <w:pPr>
        <w:numPr>
          <w:ilvl w:val="0"/>
          <w:numId w:val="12"/>
        </w:numPr>
        <w:pBdr>
          <w:top w:val="nil"/>
          <w:left w:val="nil"/>
          <w:bottom w:val="nil"/>
          <w:right w:val="nil"/>
          <w:between w:val="nil"/>
          <w:bar w:val="nil"/>
        </w:pBdr>
        <w:spacing w:before="120" w:after="120" w:line="276" w:lineRule="auto"/>
        <w:jc w:val="both"/>
        <w:rPr>
          <w:rFonts w:eastAsia="Calibri"/>
          <w:bCs/>
          <w:color w:val="000000" w:themeColor="text1"/>
          <w:sz w:val="22"/>
          <w:szCs w:val="22"/>
          <w:u w:color="000000"/>
          <w:bdr w:val="nil"/>
          <w:lang w:val="sr-Latn-RS" w:eastAsia="mk-MK"/>
        </w:rPr>
      </w:pPr>
      <w:r w:rsidRPr="00093554">
        <w:rPr>
          <w:sz w:val="22"/>
          <w:u w:color="000000"/>
          <w:bdr w:val="nil"/>
          <w:lang w:val="sr-Latn-RS" w:bidi="sr-Latn-CS"/>
        </w:rPr>
        <w:t>Dvosmerna komunikacija - prikupljanje povratnih informacija.</w:t>
      </w:r>
    </w:p>
    <w:p w14:paraId="3165A200" w14:textId="336CD4EA" w:rsidR="00400725" w:rsidRPr="00093554" w:rsidRDefault="00400725" w:rsidP="00400725">
      <w:pPr>
        <w:pBdr>
          <w:top w:val="nil"/>
          <w:left w:val="nil"/>
          <w:bottom w:val="nil"/>
          <w:right w:val="nil"/>
          <w:between w:val="nil"/>
          <w:bar w:val="nil"/>
        </w:pBdr>
        <w:spacing w:after="120" w:line="276" w:lineRule="auto"/>
        <w:jc w:val="both"/>
        <w:rPr>
          <w:rFonts w:eastAsia="Calibri"/>
          <w:color w:val="000000" w:themeColor="text1"/>
          <w:sz w:val="22"/>
          <w:szCs w:val="22"/>
          <w:u w:color="000000"/>
          <w:bdr w:val="nil"/>
          <w:lang w:val="sr-Latn-RS" w:eastAsia="mk-MK"/>
        </w:rPr>
      </w:pPr>
      <w:r w:rsidRPr="00093554">
        <w:rPr>
          <w:sz w:val="22"/>
          <w:u w:color="000000"/>
          <w:bdr w:val="nil"/>
          <w:lang w:val="sr-Latn-RS" w:bidi="sr-Latn-CS"/>
        </w:rPr>
        <w:t>Za svaki od predloženih kanala angažovanja treba jasno navesti na koji način zainteresovane strane mogu da daju povratne informacije i sugestije.</w:t>
      </w:r>
    </w:p>
    <w:p w14:paraId="7130D6B8" w14:textId="79AA3625" w:rsidR="00C605D3" w:rsidRPr="00093554" w:rsidRDefault="00C605D3" w:rsidP="009552F8">
      <w:pPr>
        <w:pBdr>
          <w:top w:val="nil"/>
          <w:left w:val="nil"/>
          <w:bottom w:val="nil"/>
          <w:right w:val="nil"/>
          <w:between w:val="nil"/>
          <w:bar w:val="nil"/>
        </w:pBdr>
        <w:spacing w:after="120" w:line="276" w:lineRule="auto"/>
        <w:ind w:right="-43"/>
        <w:jc w:val="both"/>
        <w:rPr>
          <w:rFonts w:eastAsia="Calibri"/>
          <w:color w:val="000000" w:themeColor="text1"/>
          <w:sz w:val="22"/>
          <w:szCs w:val="22"/>
          <w:u w:color="000000"/>
          <w:bdr w:val="nil"/>
          <w:lang w:val="sr-Latn-RS" w:eastAsia="mk-MK"/>
        </w:rPr>
      </w:pPr>
    </w:p>
    <w:p w14:paraId="11EC1976" w14:textId="29998CA0" w:rsidR="00C605D3" w:rsidRPr="00093554" w:rsidRDefault="00C605D3" w:rsidP="00400725">
      <w:pPr>
        <w:pBdr>
          <w:top w:val="nil"/>
          <w:left w:val="nil"/>
          <w:bottom w:val="nil"/>
          <w:right w:val="nil"/>
          <w:between w:val="nil"/>
          <w:bar w:val="nil"/>
        </w:pBdr>
        <w:spacing w:after="120" w:line="276" w:lineRule="auto"/>
        <w:jc w:val="both"/>
        <w:rPr>
          <w:rFonts w:eastAsia="Calibri"/>
          <w:color w:val="C0504D" w:themeColor="accent2"/>
          <w:sz w:val="22"/>
          <w:szCs w:val="22"/>
          <w:u w:color="000000"/>
          <w:bdr w:val="nil"/>
          <w:lang w:val="sr-Latn-RS" w:eastAsia="mk-MK"/>
        </w:rPr>
      </w:pPr>
    </w:p>
    <w:p w14:paraId="02B497EB" w14:textId="6534B1EA" w:rsidR="00C605D3" w:rsidRPr="00093554" w:rsidRDefault="00C605D3" w:rsidP="00400725">
      <w:pPr>
        <w:pBdr>
          <w:top w:val="nil"/>
          <w:left w:val="nil"/>
          <w:bottom w:val="nil"/>
          <w:right w:val="nil"/>
          <w:between w:val="nil"/>
          <w:bar w:val="nil"/>
        </w:pBdr>
        <w:spacing w:after="120" w:line="276" w:lineRule="auto"/>
        <w:jc w:val="both"/>
        <w:rPr>
          <w:rFonts w:eastAsia="Calibri"/>
          <w:color w:val="C0504D" w:themeColor="accent2"/>
          <w:sz w:val="22"/>
          <w:szCs w:val="22"/>
          <w:u w:color="000000"/>
          <w:bdr w:val="nil"/>
          <w:lang w:val="sr-Latn-RS" w:eastAsia="mk-MK"/>
        </w:rPr>
      </w:pPr>
    </w:p>
    <w:p w14:paraId="319A49E8" w14:textId="07122958" w:rsidR="00C605D3" w:rsidRPr="00093554" w:rsidRDefault="00C605D3" w:rsidP="00400725">
      <w:pPr>
        <w:pBdr>
          <w:top w:val="nil"/>
          <w:left w:val="nil"/>
          <w:bottom w:val="nil"/>
          <w:right w:val="nil"/>
          <w:between w:val="nil"/>
          <w:bar w:val="nil"/>
        </w:pBdr>
        <w:spacing w:after="120" w:line="276" w:lineRule="auto"/>
        <w:jc w:val="both"/>
        <w:rPr>
          <w:rFonts w:eastAsia="Calibri"/>
          <w:color w:val="C0504D" w:themeColor="accent2"/>
          <w:sz w:val="22"/>
          <w:szCs w:val="22"/>
          <w:u w:color="000000"/>
          <w:bdr w:val="nil"/>
          <w:lang w:val="sr-Latn-RS" w:eastAsia="mk-MK"/>
        </w:rPr>
      </w:pPr>
    </w:p>
    <w:p w14:paraId="5EC8C333" w14:textId="56F55823" w:rsidR="00C605D3" w:rsidRPr="00093554" w:rsidRDefault="00C605D3" w:rsidP="00400725">
      <w:pPr>
        <w:pBdr>
          <w:top w:val="nil"/>
          <w:left w:val="nil"/>
          <w:bottom w:val="nil"/>
          <w:right w:val="nil"/>
          <w:between w:val="nil"/>
          <w:bar w:val="nil"/>
        </w:pBdr>
        <w:spacing w:after="120" w:line="276" w:lineRule="auto"/>
        <w:jc w:val="both"/>
        <w:rPr>
          <w:rFonts w:eastAsia="Calibri"/>
          <w:color w:val="C0504D" w:themeColor="accent2"/>
          <w:sz w:val="22"/>
          <w:szCs w:val="22"/>
          <w:u w:color="000000"/>
          <w:bdr w:val="nil"/>
          <w:lang w:val="sr-Latn-RS" w:eastAsia="mk-MK"/>
        </w:rPr>
      </w:pPr>
    </w:p>
    <w:p w14:paraId="1D43240A" w14:textId="33CA47A2" w:rsidR="00C605D3" w:rsidRPr="00093554" w:rsidRDefault="00C605D3" w:rsidP="00400725">
      <w:pPr>
        <w:pBdr>
          <w:top w:val="nil"/>
          <w:left w:val="nil"/>
          <w:bottom w:val="nil"/>
          <w:right w:val="nil"/>
          <w:between w:val="nil"/>
          <w:bar w:val="nil"/>
        </w:pBdr>
        <w:spacing w:after="120" w:line="276" w:lineRule="auto"/>
        <w:jc w:val="both"/>
        <w:rPr>
          <w:rFonts w:eastAsia="Calibri"/>
          <w:color w:val="C0504D" w:themeColor="accent2"/>
          <w:sz w:val="22"/>
          <w:szCs w:val="22"/>
          <w:u w:color="000000"/>
          <w:bdr w:val="nil"/>
          <w:lang w:val="sr-Latn-RS" w:eastAsia="mk-MK"/>
        </w:rPr>
      </w:pPr>
    </w:p>
    <w:p w14:paraId="722AEDF0" w14:textId="73F6F317" w:rsidR="00C605D3" w:rsidRPr="00093554" w:rsidRDefault="00C605D3" w:rsidP="00400725">
      <w:pPr>
        <w:pBdr>
          <w:top w:val="nil"/>
          <w:left w:val="nil"/>
          <w:bottom w:val="nil"/>
          <w:right w:val="nil"/>
          <w:between w:val="nil"/>
          <w:bar w:val="nil"/>
        </w:pBdr>
        <w:spacing w:after="120" w:line="276" w:lineRule="auto"/>
        <w:jc w:val="both"/>
        <w:rPr>
          <w:rFonts w:eastAsia="Calibri"/>
          <w:color w:val="C0504D" w:themeColor="accent2"/>
          <w:sz w:val="22"/>
          <w:szCs w:val="22"/>
          <w:u w:color="000000"/>
          <w:bdr w:val="nil"/>
          <w:lang w:val="sr-Latn-RS" w:eastAsia="mk-MK"/>
        </w:rPr>
      </w:pPr>
    </w:p>
    <w:p w14:paraId="63D8B091" w14:textId="0AFA8438" w:rsidR="00C605D3" w:rsidRPr="00093554" w:rsidRDefault="00C605D3" w:rsidP="00400725">
      <w:pPr>
        <w:pBdr>
          <w:top w:val="nil"/>
          <w:left w:val="nil"/>
          <w:bottom w:val="nil"/>
          <w:right w:val="nil"/>
          <w:between w:val="nil"/>
          <w:bar w:val="nil"/>
        </w:pBdr>
        <w:spacing w:after="120" w:line="276" w:lineRule="auto"/>
        <w:jc w:val="both"/>
        <w:rPr>
          <w:rFonts w:eastAsia="Calibri"/>
          <w:color w:val="C0504D" w:themeColor="accent2"/>
          <w:sz w:val="22"/>
          <w:szCs w:val="22"/>
          <w:u w:color="000000"/>
          <w:bdr w:val="nil"/>
          <w:lang w:val="sr-Latn-RS" w:eastAsia="mk-MK"/>
        </w:rPr>
      </w:pPr>
    </w:p>
    <w:p w14:paraId="47AF0E24" w14:textId="21BE64F4" w:rsidR="00C605D3" w:rsidRPr="00093554" w:rsidRDefault="00C605D3" w:rsidP="00400725">
      <w:pPr>
        <w:pBdr>
          <w:top w:val="nil"/>
          <w:left w:val="nil"/>
          <w:bottom w:val="nil"/>
          <w:right w:val="nil"/>
          <w:between w:val="nil"/>
          <w:bar w:val="nil"/>
        </w:pBdr>
        <w:spacing w:after="120" w:line="276" w:lineRule="auto"/>
        <w:jc w:val="both"/>
        <w:rPr>
          <w:rFonts w:eastAsia="Calibri"/>
          <w:color w:val="C0504D" w:themeColor="accent2"/>
          <w:sz w:val="22"/>
          <w:szCs w:val="22"/>
          <w:u w:color="000000"/>
          <w:bdr w:val="nil"/>
          <w:lang w:val="sr-Latn-RS" w:eastAsia="mk-MK"/>
        </w:rPr>
      </w:pPr>
    </w:p>
    <w:p w14:paraId="2033B15F" w14:textId="7A283CFC" w:rsidR="00C605D3" w:rsidRPr="00093554" w:rsidRDefault="00C605D3" w:rsidP="00400725">
      <w:pPr>
        <w:pBdr>
          <w:top w:val="nil"/>
          <w:left w:val="nil"/>
          <w:bottom w:val="nil"/>
          <w:right w:val="nil"/>
          <w:between w:val="nil"/>
          <w:bar w:val="nil"/>
        </w:pBdr>
        <w:spacing w:after="120" w:line="276" w:lineRule="auto"/>
        <w:jc w:val="both"/>
        <w:rPr>
          <w:rFonts w:eastAsia="Calibri"/>
          <w:color w:val="C0504D" w:themeColor="accent2"/>
          <w:sz w:val="22"/>
          <w:szCs w:val="22"/>
          <w:u w:color="000000"/>
          <w:bdr w:val="nil"/>
          <w:lang w:val="sr-Latn-RS" w:eastAsia="mk-MK"/>
        </w:rPr>
      </w:pPr>
    </w:p>
    <w:p w14:paraId="0D44ADDB" w14:textId="04A73392" w:rsidR="00C605D3" w:rsidRPr="00093554" w:rsidRDefault="00C605D3">
      <w:pPr>
        <w:widowControl w:val="0"/>
        <w:autoSpaceDE w:val="0"/>
        <w:autoSpaceDN w:val="0"/>
        <w:rPr>
          <w:rFonts w:eastAsia="Calibri"/>
          <w:color w:val="C0504D" w:themeColor="accent2"/>
          <w:sz w:val="22"/>
          <w:szCs w:val="22"/>
          <w:u w:color="000000"/>
          <w:bdr w:val="nil"/>
          <w:lang w:val="sr-Latn-RS" w:eastAsia="mk-MK"/>
        </w:rPr>
      </w:pPr>
      <w:r w:rsidRPr="00093554">
        <w:rPr>
          <w:color w:val="C0504D" w:themeColor="accent2"/>
          <w:sz w:val="22"/>
          <w:u w:color="000000"/>
          <w:bdr w:val="nil"/>
          <w:lang w:val="sr-Latn-RS" w:bidi="sr-Latn-CS"/>
        </w:rPr>
        <w:br w:type="page"/>
      </w:r>
    </w:p>
    <w:p w14:paraId="3A08D849" w14:textId="77777777" w:rsidR="0067303E" w:rsidRPr="00093554" w:rsidRDefault="0067303E" w:rsidP="00C605D3">
      <w:pPr>
        <w:widowControl w:val="0"/>
        <w:autoSpaceDE w:val="0"/>
        <w:autoSpaceDN w:val="0"/>
        <w:rPr>
          <w:rStyle w:val="None"/>
          <w:rFonts w:eastAsia="Calibri"/>
          <w:color w:val="C0504D" w:themeColor="accent2"/>
          <w:sz w:val="22"/>
          <w:szCs w:val="22"/>
          <w:u w:color="000000"/>
          <w:bdr w:val="nil"/>
          <w:lang w:val="sr-Latn-RS" w:eastAsia="mk-MK"/>
        </w:rPr>
        <w:sectPr w:rsidR="0067303E" w:rsidRPr="00093554" w:rsidSect="00C95356">
          <w:pgSz w:w="12240" w:h="15840"/>
          <w:pgMar w:top="1620" w:right="1020" w:bottom="1200" w:left="1340" w:header="768" w:footer="1012" w:gutter="0"/>
          <w:cols w:space="720"/>
        </w:sectPr>
      </w:pPr>
    </w:p>
    <w:p w14:paraId="7CB4983A" w14:textId="77777777" w:rsidR="00D33446" w:rsidRPr="00093554" w:rsidRDefault="00D33446" w:rsidP="00C605D3">
      <w:pPr>
        <w:widowControl w:val="0"/>
        <w:autoSpaceDE w:val="0"/>
        <w:autoSpaceDN w:val="0"/>
        <w:rPr>
          <w:rStyle w:val="None"/>
          <w:rFonts w:eastAsia="Calibri"/>
          <w:color w:val="C0504D" w:themeColor="accent2"/>
          <w:sz w:val="22"/>
          <w:szCs w:val="22"/>
          <w:u w:color="000000"/>
          <w:bdr w:val="nil"/>
          <w:lang w:val="sr-Latn-RS" w:eastAsia="mk-MK"/>
        </w:rPr>
      </w:pPr>
    </w:p>
    <w:p w14:paraId="1E58841C" w14:textId="73C1E54B" w:rsidR="00A53018" w:rsidRPr="00093554" w:rsidRDefault="00A53018" w:rsidP="00A53018">
      <w:pPr>
        <w:contextualSpacing/>
        <w:mirrorIndents/>
        <w:rPr>
          <w:b/>
          <w:bCs/>
          <w:i/>
          <w:iCs/>
          <w:sz w:val="22"/>
          <w:szCs w:val="22"/>
          <w:lang w:val="sr-Latn-RS"/>
        </w:rPr>
      </w:pPr>
      <w:r w:rsidRPr="00093554">
        <w:rPr>
          <w:b/>
          <w:i/>
          <w:sz w:val="22"/>
          <w:lang w:val="sr-Latn-RS" w:bidi="sr-Latn-CS"/>
        </w:rPr>
        <w:t xml:space="preserve">Tabela </w:t>
      </w:r>
      <w:r w:rsidRPr="00093554">
        <w:rPr>
          <w:b/>
          <w:i/>
          <w:sz w:val="22"/>
          <w:lang w:val="sr-Latn-RS" w:bidi="sr-Latn-CS"/>
        </w:rPr>
        <w:fldChar w:fldCharType="begin"/>
      </w:r>
      <w:r w:rsidRPr="00093554">
        <w:rPr>
          <w:b/>
          <w:i/>
          <w:sz w:val="22"/>
          <w:lang w:val="sr-Latn-RS" w:bidi="sr-Latn-CS"/>
        </w:rPr>
        <w:instrText xml:space="preserve"> SEQ Table \* ARABIC </w:instrText>
      </w:r>
      <w:r w:rsidRPr="00093554">
        <w:rPr>
          <w:b/>
          <w:i/>
          <w:sz w:val="22"/>
          <w:lang w:val="sr-Latn-RS" w:bidi="sr-Latn-CS"/>
        </w:rPr>
        <w:fldChar w:fldCharType="separate"/>
      </w:r>
      <w:r w:rsidRPr="00093554">
        <w:rPr>
          <w:b/>
          <w:i/>
          <w:sz w:val="22"/>
          <w:lang w:val="sr-Latn-RS" w:bidi="sr-Latn-CS"/>
        </w:rPr>
        <w:t>4</w:t>
      </w:r>
      <w:r w:rsidRPr="00093554">
        <w:rPr>
          <w:b/>
          <w:i/>
          <w:sz w:val="22"/>
          <w:lang w:val="sr-Latn-RS" w:bidi="sr-Latn-CS"/>
        </w:rPr>
        <w:fldChar w:fldCharType="end"/>
      </w:r>
      <w:r w:rsidRPr="00093554">
        <w:rPr>
          <w:i/>
          <w:sz w:val="22"/>
          <w:lang w:val="sr-Latn-RS" w:bidi="sr-Latn-CS"/>
        </w:rPr>
        <w:t>:</w:t>
      </w:r>
      <w:r w:rsidRPr="00093554">
        <w:rPr>
          <w:b/>
          <w:i/>
          <w:sz w:val="22"/>
          <w:lang w:val="sr-Latn-RS" w:bidi="sr-Latn-CS"/>
        </w:rPr>
        <w:t xml:space="preserve"> </w:t>
      </w:r>
      <w:r w:rsidRPr="00093554">
        <w:rPr>
          <w:i/>
          <w:sz w:val="22"/>
          <w:lang w:val="sr-Latn-RS" w:bidi="sr-Latn-CS"/>
        </w:rPr>
        <w:t>Predložena strategija za konsultacije i komunikaciju</w:t>
      </w:r>
    </w:p>
    <w:p w14:paraId="3B811E5D" w14:textId="77777777" w:rsidR="00355330" w:rsidRPr="00093554" w:rsidRDefault="00355330" w:rsidP="00A53018">
      <w:pPr>
        <w:contextualSpacing/>
        <w:mirrorIndents/>
        <w:rPr>
          <w:sz w:val="22"/>
          <w:szCs w:val="22"/>
          <w:lang w:val="sr-Latn-RS"/>
        </w:rPr>
      </w:pPr>
    </w:p>
    <w:tbl>
      <w:tblPr>
        <w:tblW w:w="1360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10"/>
        <w:gridCol w:w="3543"/>
        <w:gridCol w:w="3261"/>
        <w:gridCol w:w="2268"/>
        <w:gridCol w:w="1134"/>
      </w:tblGrid>
      <w:tr w:rsidR="00A53018" w:rsidRPr="00093554" w14:paraId="50E4FBF8" w14:textId="77777777" w:rsidTr="00DC067B">
        <w:trPr>
          <w:tblHeader/>
        </w:trPr>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4D0ED5B" w14:textId="77777777" w:rsidR="00A53018" w:rsidRPr="00093554" w:rsidRDefault="00A53018" w:rsidP="003168F6">
            <w:pPr>
              <w:contextualSpacing/>
              <w:mirrorIndents/>
              <w:jc w:val="center"/>
              <w:rPr>
                <w:b/>
                <w:sz w:val="22"/>
                <w:szCs w:val="22"/>
                <w:lang w:val="sr-Latn-RS"/>
              </w:rPr>
            </w:pPr>
            <w:r w:rsidRPr="00093554">
              <w:rPr>
                <w:b/>
                <w:sz w:val="22"/>
                <w:lang w:val="sr-Latn-RS" w:bidi="sr-Latn-CS"/>
              </w:rPr>
              <w:t>Faza projekta</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E2E84F7" w14:textId="77777777" w:rsidR="00A53018" w:rsidRPr="00093554" w:rsidRDefault="00A53018" w:rsidP="003168F6">
            <w:pPr>
              <w:contextualSpacing/>
              <w:mirrorIndents/>
              <w:jc w:val="center"/>
              <w:rPr>
                <w:b/>
                <w:sz w:val="22"/>
                <w:szCs w:val="22"/>
                <w:lang w:val="sr-Latn-RS"/>
              </w:rPr>
            </w:pPr>
            <w:r w:rsidRPr="00093554">
              <w:rPr>
                <w:b/>
                <w:sz w:val="22"/>
                <w:lang w:val="sr-Latn-RS" w:bidi="sr-Latn-CS"/>
              </w:rPr>
              <w:t>Ciljne zainteresovane strane</w:t>
            </w:r>
          </w:p>
        </w:tc>
        <w:tc>
          <w:tcPr>
            <w:tcW w:w="35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9AFC773" w14:textId="77777777" w:rsidR="00A53018" w:rsidRPr="00093554" w:rsidRDefault="00A53018" w:rsidP="003168F6">
            <w:pPr>
              <w:contextualSpacing/>
              <w:mirrorIndents/>
              <w:jc w:val="center"/>
              <w:rPr>
                <w:b/>
                <w:sz w:val="22"/>
                <w:szCs w:val="22"/>
                <w:lang w:val="sr-Latn-RS"/>
              </w:rPr>
            </w:pPr>
            <w:r w:rsidRPr="00093554">
              <w:rPr>
                <w:b/>
                <w:sz w:val="22"/>
                <w:lang w:val="sr-Latn-RS" w:bidi="sr-Latn-CS"/>
              </w:rPr>
              <w:t>Teme angažovanja</w:t>
            </w:r>
          </w:p>
        </w:tc>
        <w:tc>
          <w:tcPr>
            <w:tcW w:w="32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783912B" w14:textId="77777777" w:rsidR="00A53018" w:rsidRPr="00093554" w:rsidRDefault="00A53018" w:rsidP="003168F6">
            <w:pPr>
              <w:contextualSpacing/>
              <w:mirrorIndents/>
              <w:jc w:val="center"/>
              <w:rPr>
                <w:b/>
                <w:sz w:val="22"/>
                <w:szCs w:val="22"/>
                <w:lang w:val="sr-Latn-RS"/>
              </w:rPr>
            </w:pPr>
            <w:r w:rsidRPr="00093554">
              <w:rPr>
                <w:b/>
                <w:sz w:val="22"/>
                <w:lang w:val="sr-Latn-RS" w:bidi="sr-Latn-CS"/>
              </w:rPr>
              <w:t>Korišćeni metod(i)</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D650B58" w14:textId="77777777" w:rsidR="00A53018" w:rsidRPr="00093554" w:rsidRDefault="00A53018" w:rsidP="003168F6">
            <w:pPr>
              <w:contextualSpacing/>
              <w:mirrorIndents/>
              <w:jc w:val="center"/>
              <w:rPr>
                <w:b/>
                <w:sz w:val="22"/>
                <w:szCs w:val="22"/>
                <w:lang w:val="sr-Latn-RS"/>
              </w:rPr>
            </w:pPr>
            <w:r w:rsidRPr="00093554">
              <w:rPr>
                <w:b/>
                <w:sz w:val="22"/>
                <w:lang w:val="sr-Latn-RS" w:bidi="sr-Latn-CS"/>
              </w:rPr>
              <w:t>Lokacija/učestalost</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870F7F2" w14:textId="77777777" w:rsidR="00A53018" w:rsidRPr="00093554" w:rsidRDefault="00A53018" w:rsidP="003168F6">
            <w:pPr>
              <w:contextualSpacing/>
              <w:mirrorIndents/>
              <w:jc w:val="center"/>
              <w:rPr>
                <w:b/>
                <w:sz w:val="22"/>
                <w:szCs w:val="22"/>
                <w:lang w:val="sr-Latn-RS"/>
              </w:rPr>
            </w:pPr>
            <w:r w:rsidRPr="00093554">
              <w:rPr>
                <w:b/>
                <w:sz w:val="22"/>
                <w:lang w:val="sr-Latn-RS" w:bidi="sr-Latn-CS"/>
              </w:rPr>
              <w:t>Odgovornosti</w:t>
            </w:r>
          </w:p>
        </w:tc>
      </w:tr>
      <w:tr w:rsidR="00A53018" w:rsidRPr="00093554" w14:paraId="6EC4E89A" w14:textId="77777777" w:rsidTr="00585BD7">
        <w:trPr>
          <w:trHeight w:val="4446"/>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14:paraId="4749C211" w14:textId="77777777" w:rsidR="00DC067B" w:rsidRPr="00093554" w:rsidRDefault="00DC067B" w:rsidP="00DC067B">
            <w:pPr>
              <w:contextualSpacing/>
              <w:mirrorIndents/>
              <w:jc w:val="center"/>
              <w:rPr>
                <w:b/>
                <w:i/>
                <w:sz w:val="22"/>
                <w:szCs w:val="22"/>
                <w:lang w:val="sr-Latn-RS"/>
              </w:rPr>
            </w:pPr>
          </w:p>
          <w:p w14:paraId="7BA33900" w14:textId="2D2B509E" w:rsidR="00A53018" w:rsidRPr="00093554" w:rsidRDefault="00A53018" w:rsidP="00DC067B">
            <w:pPr>
              <w:contextualSpacing/>
              <w:mirrorIndents/>
              <w:jc w:val="center"/>
              <w:rPr>
                <w:b/>
                <w:i/>
                <w:sz w:val="22"/>
                <w:szCs w:val="22"/>
                <w:lang w:val="sr-Latn-RS"/>
              </w:rPr>
            </w:pPr>
            <w:r w:rsidRPr="00093554">
              <w:rPr>
                <w:b/>
                <w:i/>
                <w:sz w:val="22"/>
                <w:lang w:val="sr-Latn-RS" w:bidi="sr-Latn-CS"/>
              </w:rPr>
              <w:t xml:space="preserve">Priprema SEP, LMP i ESMP na nivou projekta i opšta implementacija projekta </w:t>
            </w:r>
          </w:p>
          <w:p w14:paraId="3FCEA205" w14:textId="77777777" w:rsidR="00A53018" w:rsidRPr="00093554" w:rsidRDefault="00A53018" w:rsidP="003168F6">
            <w:pPr>
              <w:contextualSpacing/>
              <w:mirrorIndents/>
              <w:rPr>
                <w:b/>
                <w:i/>
                <w:sz w:val="22"/>
                <w:szCs w:val="22"/>
                <w:lang w:val="sr-Latn-RS"/>
              </w:rPr>
            </w:pPr>
          </w:p>
          <w:p w14:paraId="752A7EBE" w14:textId="77777777" w:rsidR="00A53018" w:rsidRPr="00093554" w:rsidRDefault="00A53018" w:rsidP="003168F6">
            <w:pPr>
              <w:contextualSpacing/>
              <w:mirrorIndents/>
              <w:jc w:val="center"/>
              <w:rPr>
                <w:b/>
                <w:i/>
                <w:sz w:val="22"/>
                <w:szCs w:val="22"/>
                <w:lang w:val="sr-Latn-RS"/>
              </w:rPr>
            </w:pPr>
          </w:p>
          <w:p w14:paraId="7A4D328F" w14:textId="77777777" w:rsidR="00A53018" w:rsidRPr="00093554" w:rsidRDefault="00A53018" w:rsidP="003168F6">
            <w:pPr>
              <w:contextualSpacing/>
              <w:mirrorIndents/>
              <w:rPr>
                <w:b/>
                <w:i/>
                <w:sz w:val="22"/>
                <w:szCs w:val="22"/>
                <w:lang w:val="sr-Latn-R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E999BBF" w14:textId="1E37D4AA" w:rsidR="00DC067B" w:rsidRPr="00093554" w:rsidRDefault="00A53018" w:rsidP="00DC067B">
            <w:pPr>
              <w:contextualSpacing/>
              <w:mirrorIndents/>
              <w:rPr>
                <w:sz w:val="22"/>
                <w:szCs w:val="22"/>
                <w:lang w:val="sr-Latn-RS"/>
              </w:rPr>
            </w:pPr>
            <w:r w:rsidRPr="00093554">
              <w:rPr>
                <w:b/>
                <w:sz w:val="22"/>
                <w:lang w:val="sr-Latn-RS" w:bidi="sr-Latn-CS"/>
              </w:rPr>
              <w:t xml:space="preserve">Strane pogođene projektom </w:t>
            </w:r>
          </w:p>
          <w:p w14:paraId="5EE65067" w14:textId="5D136261" w:rsidR="00DC067B" w:rsidRPr="00093554" w:rsidRDefault="00DC067B" w:rsidP="00DC067B">
            <w:pPr>
              <w:contextualSpacing/>
              <w:mirrorIndents/>
              <w:rPr>
                <w:sz w:val="22"/>
                <w:szCs w:val="22"/>
                <w:lang w:val="sr-Latn-RS"/>
              </w:rPr>
            </w:pPr>
          </w:p>
          <w:p w14:paraId="1B22E054" w14:textId="4897BEA9" w:rsidR="00A53018" w:rsidRPr="00093554" w:rsidRDefault="00A53018" w:rsidP="003168F6">
            <w:pPr>
              <w:contextualSpacing/>
              <w:mirrorIndents/>
              <w:rPr>
                <w:sz w:val="22"/>
                <w:szCs w:val="22"/>
                <w:lang w:val="sr-Latn-RS"/>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4212B139" w14:textId="151EEB7A" w:rsidR="00DC067B" w:rsidRPr="00093554" w:rsidRDefault="00A53018" w:rsidP="003168F6">
            <w:pPr>
              <w:contextualSpacing/>
              <w:mirrorIndents/>
              <w:rPr>
                <w:sz w:val="22"/>
                <w:szCs w:val="22"/>
                <w:lang w:val="sr-Latn-RS"/>
              </w:rPr>
            </w:pPr>
            <w:r w:rsidRPr="00093554">
              <w:rPr>
                <w:sz w:val="22"/>
                <w:lang w:val="sr-Latn-RS" w:bidi="sr-Latn-CS"/>
              </w:rPr>
              <w:t>Redovna ažuriranja o projektnim aktivnostima</w:t>
            </w:r>
          </w:p>
          <w:p w14:paraId="5E3C7339" w14:textId="12856C58" w:rsidR="009A519C" w:rsidRPr="00093554" w:rsidRDefault="009A519C" w:rsidP="003168F6">
            <w:pPr>
              <w:contextualSpacing/>
              <w:mirrorIndents/>
              <w:rPr>
                <w:sz w:val="22"/>
                <w:szCs w:val="22"/>
                <w:lang w:val="sr-Latn-RS"/>
              </w:rPr>
            </w:pPr>
            <w:r w:rsidRPr="00093554">
              <w:rPr>
                <w:sz w:val="22"/>
                <w:lang w:val="sr-Latn-RS" w:bidi="sr-Latn-CS"/>
              </w:rPr>
              <w:t>Obaveštenja o javnim pozivima</w:t>
            </w:r>
          </w:p>
          <w:p w14:paraId="239A316E" w14:textId="67C5270C" w:rsidR="009A519C" w:rsidRPr="00093554" w:rsidRDefault="009A519C" w:rsidP="003168F6">
            <w:pPr>
              <w:contextualSpacing/>
              <w:mirrorIndents/>
              <w:rPr>
                <w:sz w:val="22"/>
                <w:szCs w:val="22"/>
                <w:lang w:val="sr-Latn-RS"/>
              </w:rPr>
            </w:pPr>
            <w:r w:rsidRPr="00093554">
              <w:rPr>
                <w:sz w:val="22"/>
                <w:lang w:val="sr-Latn-RS" w:bidi="sr-Latn-CS"/>
              </w:rPr>
              <w:t>Konferencije</w:t>
            </w:r>
          </w:p>
          <w:p w14:paraId="2404B143" w14:textId="40B513BB" w:rsidR="00A53018" w:rsidRPr="00093554" w:rsidRDefault="00DC067B" w:rsidP="003168F6">
            <w:pPr>
              <w:contextualSpacing/>
              <w:mirrorIndents/>
              <w:rPr>
                <w:sz w:val="22"/>
                <w:szCs w:val="22"/>
                <w:lang w:val="sr-Latn-RS"/>
              </w:rPr>
            </w:pPr>
            <w:r w:rsidRPr="00093554">
              <w:rPr>
                <w:sz w:val="22"/>
                <w:lang w:val="sr-Latn-RS" w:bidi="sr-Latn-CS"/>
              </w:rPr>
              <w:t xml:space="preserve">Obaveštenja o fazama projekta </w:t>
            </w:r>
          </w:p>
          <w:p w14:paraId="7DC2B443" w14:textId="4AD02686" w:rsidR="00DC067B" w:rsidRPr="00093554" w:rsidRDefault="00DC067B" w:rsidP="003168F6">
            <w:pPr>
              <w:contextualSpacing/>
              <w:mirrorIndents/>
              <w:rPr>
                <w:sz w:val="22"/>
                <w:szCs w:val="22"/>
                <w:lang w:val="sr-Latn-RS"/>
              </w:rPr>
            </w:pPr>
            <w:r w:rsidRPr="00093554">
              <w:rPr>
                <w:sz w:val="22"/>
                <w:lang w:val="sr-Latn-RS" w:bidi="sr-Latn-CS"/>
              </w:rPr>
              <w:t>Izgradnja kapaciteta</w:t>
            </w:r>
          </w:p>
          <w:p w14:paraId="2E62BC38" w14:textId="28F7E280" w:rsidR="00DC067B" w:rsidRPr="00093554" w:rsidRDefault="00DC067B" w:rsidP="003168F6">
            <w:pPr>
              <w:contextualSpacing/>
              <w:mirrorIndents/>
              <w:rPr>
                <w:sz w:val="22"/>
                <w:szCs w:val="22"/>
                <w:lang w:val="sr-Latn-RS"/>
              </w:rPr>
            </w:pPr>
            <w:r w:rsidRPr="00093554">
              <w:rPr>
                <w:sz w:val="22"/>
                <w:lang w:val="sr-Latn-RS" w:bidi="sr-Latn-CS"/>
              </w:rPr>
              <w:t>Izveštavanje o potprojektima</w:t>
            </w:r>
          </w:p>
          <w:p w14:paraId="63111A66" w14:textId="1CC15A62" w:rsidR="00A53018" w:rsidRPr="00093554" w:rsidRDefault="00A53018" w:rsidP="003168F6">
            <w:pPr>
              <w:contextualSpacing/>
              <w:mirrorIndents/>
              <w:rPr>
                <w:sz w:val="22"/>
                <w:szCs w:val="22"/>
                <w:lang w:val="sr-Latn-RS"/>
              </w:rPr>
            </w:pPr>
            <w:r w:rsidRPr="00093554">
              <w:rPr>
                <w:sz w:val="22"/>
                <w:lang w:val="sr-Latn-RS" w:bidi="sr-Latn-CS"/>
              </w:rPr>
              <w:t>Ekološki i društveni principi i standardi projekta</w:t>
            </w:r>
          </w:p>
          <w:p w14:paraId="31F8E7C5" w14:textId="34E04D07" w:rsidR="00DC067B" w:rsidRPr="00093554" w:rsidRDefault="00A53018" w:rsidP="003168F6">
            <w:pPr>
              <w:contextualSpacing/>
              <w:mirrorIndents/>
              <w:rPr>
                <w:sz w:val="22"/>
                <w:szCs w:val="22"/>
                <w:lang w:val="sr-Latn-RS"/>
              </w:rPr>
            </w:pPr>
            <w:r w:rsidRPr="00093554">
              <w:rPr>
                <w:sz w:val="22"/>
                <w:lang w:val="sr-Latn-RS" w:bidi="sr-Latn-CS"/>
              </w:rPr>
              <w:t xml:space="preserve">Postupak žalbenog mehanizma </w:t>
            </w:r>
          </w:p>
          <w:p w14:paraId="7A39E3DB" w14:textId="705BC17E" w:rsidR="00A53018" w:rsidRPr="00093554" w:rsidRDefault="00A53018" w:rsidP="003168F6">
            <w:pPr>
              <w:contextualSpacing/>
              <w:mirrorIndents/>
              <w:rPr>
                <w:sz w:val="22"/>
                <w:szCs w:val="22"/>
                <w:lang w:val="sr-Latn-RS"/>
              </w:rPr>
            </w:pPr>
            <w:r w:rsidRPr="00093554">
              <w:rPr>
                <w:sz w:val="22"/>
                <w:lang w:val="sr-Latn-RS" w:bidi="sr-Latn-CS"/>
              </w:rPr>
              <w:t>Podizanje svesti o seksualnom iskorišćavanju i zlostavljanju/seksualnom uznemiravanju</w:t>
            </w:r>
            <w:r w:rsidR="00675E9B">
              <w:rPr>
                <w:sz w:val="22"/>
                <w:lang w:val="sr-Latn-RS" w:bidi="sr-Latn-CS"/>
              </w:rPr>
              <w:t xml:space="preserve"> </w:t>
            </w:r>
          </w:p>
          <w:p w14:paraId="19E73715" w14:textId="77777777" w:rsidR="00A53018" w:rsidRPr="00093554" w:rsidRDefault="00A53018" w:rsidP="003168F6">
            <w:pPr>
              <w:contextualSpacing/>
              <w:mirrorIndents/>
              <w:rPr>
                <w:sz w:val="22"/>
                <w:szCs w:val="22"/>
                <w:lang w:val="sr-Latn-RS"/>
              </w:rPr>
            </w:pPr>
            <w:r w:rsidRPr="00093554">
              <w:rPr>
                <w:sz w:val="22"/>
                <w:lang w:val="sr-Latn-RS" w:bidi="sr-Latn-CS"/>
              </w:rPr>
              <w:t xml:space="preserve">Zdravlje i bezbednost zajednice </w:t>
            </w:r>
          </w:p>
          <w:p w14:paraId="5638D11B" w14:textId="77777777" w:rsidR="00A53018" w:rsidRPr="00093554" w:rsidRDefault="00A53018" w:rsidP="003168F6">
            <w:pPr>
              <w:contextualSpacing/>
              <w:mirrorIndents/>
              <w:rPr>
                <w:sz w:val="22"/>
                <w:szCs w:val="22"/>
                <w:lang w:val="sr-Latn-RS"/>
              </w:rPr>
            </w:pPr>
            <w:r w:rsidRPr="00093554">
              <w:rPr>
                <w:sz w:val="22"/>
                <w:lang w:val="sr-Latn-RS" w:bidi="sr-Latn-CS"/>
              </w:rPr>
              <w:t xml:space="preserve">Ekološki i društveni rizici (osim preseljenja) i mere ublažavanja </w:t>
            </w:r>
          </w:p>
          <w:p w14:paraId="5CBAE6A7" w14:textId="633F4F5C" w:rsidR="00A53018" w:rsidRPr="00093554" w:rsidRDefault="00A53018" w:rsidP="003168F6">
            <w:pPr>
              <w:contextualSpacing/>
              <w:mirrorIndents/>
              <w:rPr>
                <w:sz w:val="22"/>
                <w:szCs w:val="22"/>
                <w:lang w:val="sr-Latn-RS"/>
              </w:rPr>
            </w:pPr>
            <w:r w:rsidRPr="00093554">
              <w:rPr>
                <w:sz w:val="22"/>
                <w:lang w:val="sr-Latn-RS" w:bidi="sr-Latn-CS"/>
              </w:rPr>
              <w:t xml:space="preserve">Procedure upravljanja radom (koji se primenjuju na projekat) </w:t>
            </w:r>
          </w:p>
          <w:p w14:paraId="7D52F003" w14:textId="0ED45630" w:rsidR="00A53018" w:rsidRPr="00093554" w:rsidRDefault="00A53018" w:rsidP="003168F6">
            <w:pPr>
              <w:contextualSpacing/>
              <w:mirrorIndents/>
              <w:rPr>
                <w:sz w:val="22"/>
                <w:szCs w:val="22"/>
                <w:lang w:val="sr-Latn-RS"/>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71CEAEFA" w14:textId="41C5BB75" w:rsidR="00A53018" w:rsidRPr="00093554" w:rsidRDefault="00A53018" w:rsidP="003168F6">
            <w:pPr>
              <w:contextualSpacing/>
              <w:mirrorIndents/>
              <w:rPr>
                <w:sz w:val="22"/>
                <w:szCs w:val="22"/>
                <w:lang w:val="sr-Latn-RS"/>
              </w:rPr>
            </w:pPr>
            <w:r w:rsidRPr="00093554">
              <w:rPr>
                <w:sz w:val="22"/>
                <w:lang w:val="sr-Latn-RS" w:bidi="sr-Latn-CS"/>
              </w:rPr>
              <w:t>Javni sastanci</w:t>
            </w:r>
          </w:p>
          <w:p w14:paraId="59B5431B" w14:textId="22190FC7" w:rsidR="00DC067B" w:rsidRPr="00093554" w:rsidRDefault="00DC067B" w:rsidP="003168F6">
            <w:pPr>
              <w:contextualSpacing/>
              <w:mirrorIndents/>
              <w:rPr>
                <w:sz w:val="22"/>
                <w:szCs w:val="22"/>
                <w:lang w:val="sr-Latn-RS"/>
              </w:rPr>
            </w:pPr>
            <w:r w:rsidRPr="00093554">
              <w:rPr>
                <w:sz w:val="22"/>
                <w:lang w:val="sr-Latn-RS" w:bidi="sr-Latn-CS"/>
              </w:rPr>
              <w:t>Medijske aktivnosti</w:t>
            </w:r>
          </w:p>
          <w:p w14:paraId="211BB1D2" w14:textId="3BE4FAE5" w:rsidR="00A53018" w:rsidRPr="00093554" w:rsidRDefault="00A53018" w:rsidP="003168F6">
            <w:pPr>
              <w:contextualSpacing/>
              <w:mirrorIndents/>
              <w:rPr>
                <w:sz w:val="22"/>
                <w:szCs w:val="22"/>
                <w:lang w:val="sr-Latn-RS"/>
              </w:rPr>
            </w:pPr>
            <w:r w:rsidRPr="00093554">
              <w:rPr>
                <w:sz w:val="22"/>
                <w:lang w:val="sr-Latn-RS" w:bidi="sr-Latn-CS"/>
              </w:rPr>
              <w:t>Obuke/radionice</w:t>
            </w:r>
          </w:p>
          <w:p w14:paraId="3E8188A6" w14:textId="0F4E169A" w:rsidR="00A53018" w:rsidRPr="00093554" w:rsidRDefault="00A53018" w:rsidP="003168F6">
            <w:pPr>
              <w:contextualSpacing/>
              <w:mirrorIndents/>
              <w:rPr>
                <w:sz w:val="22"/>
                <w:szCs w:val="22"/>
                <w:lang w:val="sr-Latn-RS"/>
              </w:rPr>
            </w:pPr>
            <w:r w:rsidRPr="00093554">
              <w:rPr>
                <w:sz w:val="22"/>
                <w:lang w:val="sr-Latn-RS" w:bidi="sr-Latn-CS"/>
              </w:rPr>
              <w:t>Javna rasprava</w:t>
            </w:r>
          </w:p>
          <w:p w14:paraId="0A642D76" w14:textId="04038612" w:rsidR="00A53018" w:rsidRPr="00093554" w:rsidRDefault="00A53018" w:rsidP="003168F6">
            <w:pPr>
              <w:contextualSpacing/>
              <w:mirrorIndents/>
              <w:rPr>
                <w:sz w:val="22"/>
                <w:szCs w:val="22"/>
                <w:lang w:val="sr-Latn-RS"/>
              </w:rPr>
            </w:pPr>
            <w:r w:rsidRPr="00093554">
              <w:rPr>
                <w:sz w:val="22"/>
                <w:lang w:val="sr-Latn-RS" w:bidi="sr-Latn-CS"/>
              </w:rPr>
              <w:t xml:space="preserve">Elektronske publikacije putem onlajn/društvenih medija i saopštenja za štampu. </w:t>
            </w:r>
          </w:p>
          <w:p w14:paraId="4030C396" w14:textId="78BC5EFC" w:rsidR="00A53018" w:rsidRPr="00093554" w:rsidRDefault="00A53018" w:rsidP="003168F6">
            <w:pPr>
              <w:contextualSpacing/>
              <w:mirrorIndents/>
              <w:rPr>
                <w:sz w:val="22"/>
                <w:szCs w:val="22"/>
                <w:lang w:val="sr-Latn-RS"/>
              </w:rPr>
            </w:pPr>
            <w:r w:rsidRPr="00093554">
              <w:rPr>
                <w:sz w:val="22"/>
                <w:lang w:val="sr-Latn-RS" w:bidi="sr-Latn-CS"/>
              </w:rPr>
              <w:t xml:space="preserve">Saopštenja za štampu u medijima. </w:t>
            </w:r>
          </w:p>
          <w:p w14:paraId="5B464F5A" w14:textId="77777777" w:rsidR="00DC067B" w:rsidRPr="00093554" w:rsidRDefault="00A53018" w:rsidP="003168F6">
            <w:pPr>
              <w:contextualSpacing/>
              <w:mirrorIndents/>
              <w:rPr>
                <w:sz w:val="22"/>
                <w:szCs w:val="22"/>
                <w:lang w:val="sr-Latn-RS"/>
              </w:rPr>
            </w:pPr>
            <w:r w:rsidRPr="00093554">
              <w:rPr>
                <w:sz w:val="22"/>
                <w:lang w:val="sr-Latn-RS" w:bidi="sr-Latn-CS"/>
              </w:rPr>
              <w:t>Informativni letci i brošure; audio-vizuelni materijali,</w:t>
            </w:r>
          </w:p>
          <w:p w14:paraId="29CC226B" w14:textId="4EB6CE1E" w:rsidR="00A53018" w:rsidRPr="00093554" w:rsidRDefault="00DC067B" w:rsidP="003168F6">
            <w:pPr>
              <w:contextualSpacing/>
              <w:mirrorIndents/>
              <w:rPr>
                <w:sz w:val="22"/>
                <w:szCs w:val="22"/>
                <w:lang w:val="sr-Latn-RS"/>
              </w:rPr>
            </w:pPr>
            <w:r w:rsidRPr="00093554">
              <w:rPr>
                <w:sz w:val="22"/>
                <w:lang w:val="sr-Latn-RS" w:bidi="sr-Latn-CS"/>
              </w:rPr>
              <w:t>Mali grupni sastanci sa poljoprivrednicima, terenske posete, sajmovi, odvojeni sastanci fokusnih grupa sa ugroženim grupama, uz odgovarajuće prilagođavanje formata konsultacija kako bi se razmotrila potreba za socijalnim distanciranjem (npr. korišćenje mobilne tehnologije, kao što su telefonski pozivi, SMS, itd.).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34DA39" w14:textId="3606E175" w:rsidR="00DC067B" w:rsidRPr="00093554" w:rsidRDefault="00DC067B" w:rsidP="00DC067B">
            <w:pPr>
              <w:contextualSpacing/>
              <w:mirrorIndents/>
              <w:rPr>
                <w:i/>
                <w:sz w:val="22"/>
                <w:szCs w:val="22"/>
                <w:lang w:val="sr-Latn-RS"/>
              </w:rPr>
            </w:pPr>
            <w:r w:rsidRPr="00093554">
              <w:rPr>
                <w:sz w:val="22"/>
                <w:lang w:val="sr-Latn-RS" w:bidi="sr-Latn-CS"/>
              </w:rPr>
              <w:t xml:space="preserve">Komunikacija putem tradicionalnih, elektronskih i društvenih medija </w:t>
            </w:r>
          </w:p>
          <w:p w14:paraId="1DD01AA0" w14:textId="77777777" w:rsidR="00A53018" w:rsidRPr="00093554" w:rsidRDefault="00A53018" w:rsidP="003168F6">
            <w:pPr>
              <w:contextualSpacing/>
              <w:mirrorIndents/>
              <w:rPr>
                <w:sz w:val="22"/>
                <w:szCs w:val="22"/>
                <w:lang w:val="sr-Latn-RS"/>
              </w:rPr>
            </w:pPr>
            <w:r w:rsidRPr="00093554">
              <w:rPr>
                <w:sz w:val="22"/>
                <w:lang w:val="sr-Latn-RS" w:bidi="sr-Latn-CS"/>
              </w:rPr>
              <w:br/>
              <w:t>Istraživanje PAP na pogođenim lokacijama</w:t>
            </w:r>
            <w:r w:rsidRPr="00093554">
              <w:rPr>
                <w:sz w:val="22"/>
                <w:lang w:val="sr-Latn-RS" w:bidi="sr-Latn-CS"/>
              </w:rPr>
              <w:br/>
            </w:r>
          </w:p>
          <w:p w14:paraId="606F64D4" w14:textId="39F2DEC0" w:rsidR="00A53018" w:rsidRPr="00093554" w:rsidRDefault="00A53018" w:rsidP="00DC067B">
            <w:pPr>
              <w:contextualSpacing/>
              <w:mirrorIndents/>
              <w:rPr>
                <w:sz w:val="22"/>
                <w:szCs w:val="22"/>
                <w:lang w:val="sr-Latn-RS"/>
              </w:rPr>
            </w:pPr>
            <w:r w:rsidRPr="00093554">
              <w:rPr>
                <w:sz w:val="22"/>
                <w:lang w:val="sr-Latn-RS" w:bidi="sr-Latn-CS"/>
              </w:rPr>
              <w:br/>
              <w:t xml:space="preserve">Informativne brošure/plakati u različitim regionima pre javnih poziva </w:t>
            </w:r>
          </w:p>
        </w:tc>
        <w:tc>
          <w:tcPr>
            <w:tcW w:w="1134" w:type="dxa"/>
            <w:tcBorders>
              <w:top w:val="single" w:sz="4" w:space="0" w:color="auto"/>
              <w:left w:val="nil"/>
              <w:bottom w:val="single" w:sz="4" w:space="0" w:color="auto"/>
              <w:right w:val="single" w:sz="4" w:space="0" w:color="auto"/>
            </w:tcBorders>
            <w:vAlign w:val="center"/>
            <w:hideMark/>
          </w:tcPr>
          <w:p w14:paraId="2C7C012B" w14:textId="40947B8C" w:rsidR="00A53018" w:rsidRPr="00093554" w:rsidRDefault="00DC067B" w:rsidP="003168F6">
            <w:pPr>
              <w:contextualSpacing/>
              <w:mirrorIndents/>
              <w:rPr>
                <w:sz w:val="22"/>
                <w:szCs w:val="22"/>
                <w:lang w:val="sr-Latn-RS"/>
              </w:rPr>
            </w:pPr>
            <w:r w:rsidRPr="00093554">
              <w:rPr>
                <w:sz w:val="22"/>
                <w:lang w:val="sr-Latn-RS" w:bidi="sr-Latn-CS"/>
              </w:rPr>
              <w:t>PMT</w:t>
            </w:r>
          </w:p>
          <w:p w14:paraId="2C459488" w14:textId="77777777" w:rsidR="00A53018" w:rsidRPr="00093554" w:rsidRDefault="00A53018" w:rsidP="003168F6">
            <w:pPr>
              <w:contextualSpacing/>
              <w:mirrorIndents/>
              <w:rPr>
                <w:sz w:val="22"/>
                <w:szCs w:val="22"/>
                <w:lang w:val="sr-Latn-RS"/>
              </w:rPr>
            </w:pPr>
          </w:p>
          <w:p w14:paraId="045FEAF2" w14:textId="77777777" w:rsidR="00A53018" w:rsidRPr="00093554" w:rsidRDefault="00A53018" w:rsidP="003168F6">
            <w:pPr>
              <w:contextualSpacing/>
              <w:mirrorIndents/>
              <w:rPr>
                <w:sz w:val="22"/>
                <w:szCs w:val="22"/>
                <w:lang w:val="sr-Latn-RS"/>
              </w:rPr>
            </w:pPr>
          </w:p>
        </w:tc>
      </w:tr>
      <w:tr w:rsidR="00A53018" w:rsidRPr="00093554" w14:paraId="498D5BB4" w14:textId="77777777" w:rsidTr="00DC067B">
        <w:tc>
          <w:tcPr>
            <w:tcW w:w="99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CA21BE9" w14:textId="77777777" w:rsidR="00A53018" w:rsidRPr="00093554" w:rsidRDefault="00A53018" w:rsidP="003168F6">
            <w:pPr>
              <w:contextualSpacing/>
              <w:mirrorIndents/>
              <w:rPr>
                <w:b/>
                <w:i/>
                <w:sz w:val="22"/>
                <w:szCs w:val="22"/>
                <w:lang w:val="sr-Latn-RS"/>
              </w:rPr>
            </w:pPr>
          </w:p>
        </w:tc>
        <w:tc>
          <w:tcPr>
            <w:tcW w:w="2410" w:type="dxa"/>
            <w:tcBorders>
              <w:top w:val="nil"/>
              <w:left w:val="single" w:sz="4" w:space="0" w:color="auto"/>
              <w:bottom w:val="single" w:sz="4" w:space="0" w:color="auto"/>
              <w:right w:val="single" w:sz="4" w:space="0" w:color="auto"/>
            </w:tcBorders>
            <w:vAlign w:val="center"/>
            <w:hideMark/>
          </w:tcPr>
          <w:p w14:paraId="789B7EDE" w14:textId="0D9B2ADD" w:rsidR="00585BD7" w:rsidRPr="00093554" w:rsidRDefault="00A53018" w:rsidP="003168F6">
            <w:pPr>
              <w:contextualSpacing/>
              <w:mirrorIndents/>
              <w:rPr>
                <w:sz w:val="22"/>
                <w:szCs w:val="22"/>
                <w:lang w:val="sr-Latn-RS"/>
              </w:rPr>
            </w:pPr>
            <w:r w:rsidRPr="00093554">
              <w:rPr>
                <w:b/>
                <w:sz w:val="22"/>
                <w:lang w:val="sr-Latn-RS" w:bidi="sr-Latn-CS"/>
              </w:rPr>
              <w:t xml:space="preserve">Ostale zainteresovane strane (eksterne) </w:t>
            </w:r>
            <w:r w:rsidRPr="00093554">
              <w:rPr>
                <w:sz w:val="22"/>
                <w:lang w:val="sr-Latn-RS" w:bidi="sr-Latn-CS"/>
              </w:rPr>
              <w:br/>
              <w:t xml:space="preserve">Štampa i mediji; nevladine organizacije; </w:t>
            </w:r>
            <w:r w:rsidRPr="00093554">
              <w:rPr>
                <w:sz w:val="22"/>
                <w:lang w:val="sr-Latn-RS" w:bidi="sr-Latn-CS"/>
              </w:rPr>
              <w:br/>
              <w:t xml:space="preserve">Instituti, </w:t>
            </w:r>
            <w:r w:rsidRPr="00093554">
              <w:rPr>
                <w:sz w:val="22"/>
                <w:lang w:val="sr-Latn-RS" w:bidi="sr-Latn-CS"/>
              </w:rPr>
              <w:br/>
              <w:t xml:space="preserve">Organizacije poljoprivrednika; </w:t>
            </w:r>
            <w:r w:rsidRPr="00093554">
              <w:rPr>
                <w:sz w:val="22"/>
                <w:lang w:val="sr-Latn-RS" w:bidi="sr-Latn-CS"/>
              </w:rPr>
              <w:br/>
              <w:t>Akademske institucije;</w:t>
            </w:r>
            <w:r w:rsidRPr="00093554">
              <w:rPr>
                <w:sz w:val="22"/>
                <w:lang w:val="sr-Latn-RS" w:bidi="sr-Latn-CS"/>
              </w:rPr>
              <w:br/>
              <w:t>Državna vlada</w:t>
            </w:r>
          </w:p>
          <w:p w14:paraId="12156FAC" w14:textId="0BAAD1EF" w:rsidR="00A53018" w:rsidRPr="00093554" w:rsidRDefault="00585BD7" w:rsidP="003168F6">
            <w:pPr>
              <w:contextualSpacing/>
              <w:mirrorIndents/>
              <w:rPr>
                <w:sz w:val="22"/>
                <w:szCs w:val="22"/>
                <w:lang w:val="sr-Latn-RS"/>
              </w:rPr>
            </w:pPr>
            <w:r w:rsidRPr="00093554">
              <w:rPr>
                <w:sz w:val="22"/>
                <w:lang w:val="sr-Latn-RS" w:bidi="sr-Latn-CS"/>
              </w:rPr>
              <w:lastRenderedPageBreak/>
              <w:t>Finansijski sektor</w:t>
            </w:r>
            <w:r w:rsidRPr="00093554">
              <w:rPr>
                <w:sz w:val="22"/>
                <w:lang w:val="sr-Latn-RS" w:bidi="sr-Latn-CS"/>
              </w:rPr>
              <w:br/>
              <w:t>Lokalne samouprave</w:t>
            </w:r>
            <w:r w:rsidRPr="00093554">
              <w:rPr>
                <w:sz w:val="22"/>
                <w:lang w:val="sr-Latn-RS" w:bidi="sr-Latn-CS"/>
              </w:rPr>
              <w:br/>
              <w:t>Javnost</w:t>
            </w:r>
          </w:p>
        </w:tc>
        <w:tc>
          <w:tcPr>
            <w:tcW w:w="3543" w:type="dxa"/>
            <w:tcBorders>
              <w:top w:val="nil"/>
              <w:left w:val="single" w:sz="4" w:space="0" w:color="auto"/>
              <w:bottom w:val="single" w:sz="4" w:space="0" w:color="auto"/>
              <w:right w:val="single" w:sz="4" w:space="0" w:color="auto"/>
            </w:tcBorders>
            <w:vAlign w:val="center"/>
            <w:hideMark/>
          </w:tcPr>
          <w:p w14:paraId="5B69CB89" w14:textId="77777777" w:rsidR="00A53018" w:rsidRPr="00093554" w:rsidRDefault="00A53018" w:rsidP="003168F6">
            <w:pPr>
              <w:contextualSpacing/>
              <w:mirrorIndents/>
              <w:rPr>
                <w:sz w:val="22"/>
                <w:szCs w:val="22"/>
                <w:lang w:val="sr-Latn-RS"/>
              </w:rPr>
            </w:pPr>
            <w:r w:rsidRPr="00093554">
              <w:rPr>
                <w:sz w:val="22"/>
                <w:lang w:val="sr-Latn-RS" w:bidi="sr-Latn-CS"/>
              </w:rPr>
              <w:lastRenderedPageBreak/>
              <w:t xml:space="preserve">Struktura projekta </w:t>
            </w:r>
          </w:p>
          <w:p w14:paraId="04B22D80" w14:textId="77777777" w:rsidR="00A53018" w:rsidRPr="00093554" w:rsidRDefault="00A53018" w:rsidP="003168F6">
            <w:pPr>
              <w:contextualSpacing/>
              <w:mirrorIndents/>
              <w:rPr>
                <w:sz w:val="22"/>
                <w:szCs w:val="22"/>
                <w:lang w:val="sr-Latn-RS"/>
              </w:rPr>
            </w:pPr>
            <w:r w:rsidRPr="00093554">
              <w:rPr>
                <w:sz w:val="22"/>
                <w:lang w:val="sr-Latn-RS" w:bidi="sr-Latn-CS"/>
              </w:rPr>
              <w:t>Obrazloženje razvoja potprojekta</w:t>
            </w:r>
          </w:p>
          <w:p w14:paraId="42883C1A" w14:textId="77777777" w:rsidR="00A53018" w:rsidRPr="00093554" w:rsidRDefault="00A53018" w:rsidP="003168F6">
            <w:pPr>
              <w:contextualSpacing/>
              <w:mirrorIndents/>
              <w:rPr>
                <w:sz w:val="22"/>
                <w:szCs w:val="22"/>
                <w:lang w:val="sr-Latn-RS"/>
              </w:rPr>
            </w:pPr>
            <w:r w:rsidRPr="00093554">
              <w:rPr>
                <w:sz w:val="22"/>
                <w:lang w:val="sr-Latn-RS" w:bidi="sr-Latn-CS"/>
              </w:rPr>
              <w:t xml:space="preserve"> i E&amp;S principi</w:t>
            </w:r>
          </w:p>
        </w:tc>
        <w:tc>
          <w:tcPr>
            <w:tcW w:w="3261" w:type="dxa"/>
            <w:tcBorders>
              <w:top w:val="nil"/>
              <w:left w:val="single" w:sz="4" w:space="0" w:color="auto"/>
              <w:bottom w:val="single" w:sz="4" w:space="0" w:color="auto"/>
              <w:right w:val="single" w:sz="4" w:space="0" w:color="auto"/>
            </w:tcBorders>
            <w:vAlign w:val="center"/>
            <w:hideMark/>
          </w:tcPr>
          <w:p w14:paraId="7F76788C" w14:textId="77777777" w:rsidR="00A53018" w:rsidRPr="00093554" w:rsidRDefault="00A53018" w:rsidP="003168F6">
            <w:pPr>
              <w:contextualSpacing/>
              <w:mirrorIndents/>
              <w:rPr>
                <w:sz w:val="22"/>
                <w:szCs w:val="22"/>
                <w:lang w:val="sr-Latn-RS"/>
              </w:rPr>
            </w:pPr>
            <w:r w:rsidRPr="00093554">
              <w:rPr>
                <w:sz w:val="22"/>
                <w:lang w:val="sr-Latn-RS" w:bidi="sr-Latn-CS"/>
              </w:rPr>
              <w:t xml:space="preserve">Javni sastanci, </w:t>
            </w:r>
            <w:r w:rsidRPr="00093554">
              <w:rPr>
                <w:sz w:val="22"/>
                <w:lang w:val="sr-Latn-RS" w:bidi="sr-Latn-CS"/>
              </w:rPr>
              <w:br/>
              <w:t>Masovna/komunikacija na društvenim medijima</w:t>
            </w:r>
          </w:p>
          <w:p w14:paraId="7EFBA185" w14:textId="77777777" w:rsidR="00A53018" w:rsidRPr="00093554" w:rsidRDefault="00A53018" w:rsidP="003168F6">
            <w:pPr>
              <w:contextualSpacing/>
              <w:mirrorIndents/>
              <w:rPr>
                <w:sz w:val="22"/>
                <w:szCs w:val="22"/>
                <w:lang w:val="sr-Latn-RS"/>
              </w:rPr>
            </w:pPr>
            <w:r w:rsidRPr="00093554">
              <w:rPr>
                <w:sz w:val="22"/>
                <w:lang w:val="sr-Latn-RS" w:bidi="sr-Latn-CS"/>
              </w:rPr>
              <w:t>Informativni letci i brošure; audio-vizuelni materijali</w:t>
            </w:r>
          </w:p>
          <w:p w14:paraId="16706587" w14:textId="77777777" w:rsidR="00A53018" w:rsidRPr="00093554" w:rsidRDefault="00A53018" w:rsidP="003168F6">
            <w:pPr>
              <w:contextualSpacing/>
              <w:mirrorIndents/>
              <w:rPr>
                <w:sz w:val="22"/>
                <w:szCs w:val="22"/>
                <w:lang w:val="sr-Latn-RS"/>
              </w:rPr>
            </w:pPr>
          </w:p>
        </w:tc>
        <w:tc>
          <w:tcPr>
            <w:tcW w:w="2268" w:type="dxa"/>
            <w:tcBorders>
              <w:top w:val="nil"/>
              <w:left w:val="single" w:sz="4" w:space="0" w:color="auto"/>
              <w:bottom w:val="single" w:sz="4" w:space="0" w:color="auto"/>
              <w:right w:val="single" w:sz="4" w:space="0" w:color="auto"/>
            </w:tcBorders>
            <w:vAlign w:val="center"/>
            <w:hideMark/>
          </w:tcPr>
          <w:p w14:paraId="4EB6F1EB" w14:textId="57A8964D" w:rsidR="00A53018" w:rsidRPr="00093554" w:rsidRDefault="00A53018" w:rsidP="00585BD7">
            <w:pPr>
              <w:contextualSpacing/>
              <w:mirrorIndents/>
              <w:rPr>
                <w:sz w:val="22"/>
                <w:szCs w:val="22"/>
                <w:lang w:val="sr-Latn-RS"/>
              </w:rPr>
            </w:pPr>
            <w:r w:rsidRPr="00093554">
              <w:rPr>
                <w:sz w:val="22"/>
                <w:lang w:val="sr-Latn-RS" w:bidi="sr-Latn-CS"/>
              </w:rPr>
              <w:t xml:space="preserve">Sastanci za pokretanje projekta </w:t>
            </w:r>
            <w:r w:rsidRPr="00093554">
              <w:rPr>
                <w:sz w:val="22"/>
                <w:lang w:val="sr-Latn-RS" w:bidi="sr-Latn-CS"/>
              </w:rPr>
              <w:br/>
              <w:t>Konferencije</w:t>
            </w:r>
            <w:r w:rsidRPr="00093554">
              <w:rPr>
                <w:sz w:val="22"/>
                <w:lang w:val="sr-Latn-RS" w:bidi="sr-Latn-CS"/>
              </w:rPr>
              <w:br/>
              <w:t>Komunikacija putem masovnih/društvenih medija (po potrebi);</w:t>
            </w:r>
            <w:r w:rsidRPr="00093554">
              <w:rPr>
                <w:sz w:val="22"/>
                <w:lang w:val="sr-Latn-RS" w:bidi="sr-Latn-CS"/>
              </w:rPr>
              <w:br/>
            </w:r>
            <w:r w:rsidRPr="00093554">
              <w:rPr>
                <w:i/>
                <w:sz w:val="22"/>
                <w:lang w:val="sr-Latn-RS" w:bidi="sr-Latn-CS"/>
              </w:rPr>
              <w:t xml:space="preserve">Informativni štandovi sa brošurama/plakatima u različitim regionima </w:t>
            </w:r>
            <w:r w:rsidRPr="00093554">
              <w:rPr>
                <w:i/>
                <w:sz w:val="22"/>
                <w:lang w:val="sr-Latn-RS" w:bidi="sr-Latn-CS"/>
              </w:rPr>
              <w:lastRenderedPageBreak/>
              <w:t xml:space="preserve">TV/radio/društveni mediji </w:t>
            </w:r>
          </w:p>
        </w:tc>
        <w:tc>
          <w:tcPr>
            <w:tcW w:w="1134" w:type="dxa"/>
            <w:tcBorders>
              <w:top w:val="nil"/>
              <w:left w:val="nil"/>
              <w:bottom w:val="single" w:sz="4" w:space="0" w:color="auto"/>
              <w:right w:val="single" w:sz="4" w:space="0" w:color="auto"/>
            </w:tcBorders>
            <w:vAlign w:val="center"/>
            <w:hideMark/>
          </w:tcPr>
          <w:p w14:paraId="5B6B9704" w14:textId="487F43E9" w:rsidR="00A53018" w:rsidRPr="00093554" w:rsidRDefault="00A53018" w:rsidP="003168F6">
            <w:pPr>
              <w:contextualSpacing/>
              <w:mirrorIndents/>
              <w:rPr>
                <w:sz w:val="22"/>
                <w:szCs w:val="22"/>
                <w:lang w:val="sr-Latn-RS"/>
              </w:rPr>
            </w:pPr>
            <w:r w:rsidRPr="00093554">
              <w:rPr>
                <w:sz w:val="22"/>
                <w:lang w:val="sr-Latn-RS" w:bidi="sr-Latn-CS"/>
              </w:rPr>
              <w:lastRenderedPageBreak/>
              <w:t>PMT</w:t>
            </w:r>
          </w:p>
        </w:tc>
      </w:tr>
      <w:tr w:rsidR="00A53018" w:rsidRPr="00093554" w14:paraId="0C446524" w14:textId="77777777" w:rsidTr="00DC067B">
        <w:trPr>
          <w:cantSplit/>
          <w:trHeight w:val="1134"/>
        </w:trPr>
        <w:tc>
          <w:tcPr>
            <w:tcW w:w="99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2FFC000" w14:textId="77777777" w:rsidR="00A53018" w:rsidRPr="00093554" w:rsidRDefault="00A53018" w:rsidP="003168F6">
            <w:pPr>
              <w:contextualSpacing/>
              <w:mirrorIndents/>
              <w:rPr>
                <w:b/>
                <w:i/>
                <w:sz w:val="22"/>
                <w:szCs w:val="22"/>
                <w:lang w:val="sr-Latn-RS"/>
              </w:rPr>
            </w:pPr>
          </w:p>
        </w:tc>
        <w:tc>
          <w:tcPr>
            <w:tcW w:w="2410" w:type="dxa"/>
            <w:tcBorders>
              <w:top w:val="nil"/>
              <w:left w:val="single" w:sz="4" w:space="0" w:color="auto"/>
              <w:bottom w:val="single" w:sz="4" w:space="0" w:color="auto"/>
              <w:right w:val="single" w:sz="4" w:space="0" w:color="auto"/>
            </w:tcBorders>
            <w:vAlign w:val="center"/>
            <w:hideMark/>
          </w:tcPr>
          <w:p w14:paraId="0875B531" w14:textId="52F87FD5" w:rsidR="00A53018" w:rsidRPr="00093554" w:rsidRDefault="00A53018" w:rsidP="003168F6">
            <w:pPr>
              <w:contextualSpacing/>
              <w:mirrorIndents/>
              <w:rPr>
                <w:sz w:val="22"/>
                <w:szCs w:val="22"/>
                <w:lang w:val="sr-Latn-RS"/>
              </w:rPr>
            </w:pPr>
            <w:r w:rsidRPr="00093554">
              <w:rPr>
                <w:b/>
                <w:sz w:val="22"/>
                <w:lang w:val="sr-Latn-RS" w:bidi="sr-Latn-CS"/>
              </w:rPr>
              <w:t xml:space="preserve">Ostale zainteresovane strane (eksterne) </w:t>
            </w:r>
            <w:r w:rsidRPr="00093554">
              <w:rPr>
                <w:sz w:val="22"/>
                <w:lang w:val="sr-Latn-RS" w:bidi="sr-Latn-CS"/>
              </w:rPr>
              <w:br/>
              <w:t xml:space="preserve">Štampa i mediji; nevladine organizacije; </w:t>
            </w:r>
            <w:r w:rsidRPr="00093554">
              <w:rPr>
                <w:sz w:val="22"/>
                <w:lang w:val="sr-Latn-RS" w:bidi="sr-Latn-CS"/>
              </w:rPr>
              <w:br/>
              <w:t>Udruženja poljoprivrednika</w:t>
            </w:r>
          </w:p>
          <w:p w14:paraId="26B4CF93" w14:textId="14003011" w:rsidR="00A53018" w:rsidRPr="00093554" w:rsidRDefault="00A53018" w:rsidP="003168F6">
            <w:pPr>
              <w:contextualSpacing/>
              <w:mirrorIndents/>
              <w:rPr>
                <w:sz w:val="22"/>
                <w:szCs w:val="22"/>
                <w:lang w:val="sr-Latn-RS"/>
              </w:rPr>
            </w:pPr>
            <w:r w:rsidRPr="00093554">
              <w:rPr>
                <w:sz w:val="22"/>
                <w:lang w:val="sr-Latn-RS" w:bidi="sr-Latn-CS"/>
              </w:rPr>
              <w:t xml:space="preserve">Ekološke i društvene organizacije </w:t>
            </w:r>
            <w:r w:rsidRPr="00093554">
              <w:rPr>
                <w:sz w:val="22"/>
                <w:lang w:val="sr-Latn-RS" w:bidi="sr-Latn-CS"/>
              </w:rPr>
              <w:br/>
              <w:t xml:space="preserve">Organizacije poljoprivrednika; </w:t>
            </w:r>
            <w:r w:rsidRPr="00093554">
              <w:rPr>
                <w:sz w:val="22"/>
                <w:lang w:val="sr-Latn-RS" w:bidi="sr-Latn-CS"/>
              </w:rPr>
              <w:br/>
              <w:t>Akademske institucije;</w:t>
            </w:r>
            <w:r w:rsidRPr="00093554">
              <w:rPr>
                <w:sz w:val="22"/>
                <w:lang w:val="sr-Latn-RS" w:bidi="sr-Latn-CS"/>
              </w:rPr>
              <w:br/>
              <w:t>Državna ministarstva;</w:t>
            </w:r>
            <w:r w:rsidRPr="00093554">
              <w:rPr>
                <w:sz w:val="22"/>
                <w:lang w:val="sr-Latn-RS" w:bidi="sr-Latn-CS"/>
              </w:rPr>
              <w:br/>
              <w:t>Odeljenja lokalne samouprave;</w:t>
            </w:r>
            <w:r w:rsidRPr="00093554">
              <w:rPr>
                <w:sz w:val="22"/>
                <w:lang w:val="sr-Latn-RS" w:bidi="sr-Latn-CS"/>
              </w:rPr>
              <w:br/>
              <w:t>Šira javnost, lica i njihova imovine u blizini kojih se planira izgradnja potprojekata</w:t>
            </w:r>
          </w:p>
        </w:tc>
        <w:tc>
          <w:tcPr>
            <w:tcW w:w="3543" w:type="dxa"/>
            <w:tcBorders>
              <w:top w:val="nil"/>
              <w:left w:val="nil"/>
              <w:bottom w:val="single" w:sz="4" w:space="0" w:color="auto"/>
              <w:right w:val="single" w:sz="4" w:space="0" w:color="auto"/>
            </w:tcBorders>
            <w:vAlign w:val="center"/>
            <w:hideMark/>
          </w:tcPr>
          <w:p w14:paraId="4CF4E88C" w14:textId="6CD69D28" w:rsidR="009A519C" w:rsidRPr="00093554" w:rsidRDefault="00A53018" w:rsidP="003168F6">
            <w:pPr>
              <w:contextualSpacing/>
              <w:mirrorIndents/>
              <w:rPr>
                <w:sz w:val="22"/>
                <w:szCs w:val="22"/>
                <w:lang w:val="sr-Latn-RS"/>
              </w:rPr>
            </w:pPr>
            <w:r w:rsidRPr="00093554">
              <w:rPr>
                <w:sz w:val="22"/>
                <w:lang w:val="sr-Latn-RS" w:bidi="sr-Latn-CS"/>
              </w:rPr>
              <w:t>Informacije o projektu — obim i obrazloženje i E&amp;S principi</w:t>
            </w:r>
          </w:p>
          <w:p w14:paraId="018C0BC7" w14:textId="64F57868" w:rsidR="00A53018" w:rsidRPr="00093554" w:rsidRDefault="009A519C" w:rsidP="003168F6">
            <w:pPr>
              <w:contextualSpacing/>
              <w:mirrorIndents/>
              <w:rPr>
                <w:sz w:val="22"/>
                <w:szCs w:val="22"/>
                <w:lang w:val="sr-Latn-RS"/>
              </w:rPr>
            </w:pPr>
            <w:r w:rsidRPr="00093554">
              <w:rPr>
                <w:sz w:val="22"/>
                <w:lang w:val="sr-Latn-RS" w:bidi="sr-Latn-CS"/>
              </w:rPr>
              <w:t xml:space="preserve">Konferencije </w:t>
            </w:r>
            <w:r w:rsidRPr="00093554">
              <w:rPr>
                <w:sz w:val="22"/>
                <w:lang w:val="sr-Latn-RS" w:bidi="sr-Latn-CS"/>
              </w:rPr>
              <w:br/>
              <w:t>Aktivnosti koordinacije i informisanja;</w:t>
            </w:r>
            <w:r w:rsidRPr="00093554">
              <w:rPr>
                <w:sz w:val="22"/>
                <w:lang w:val="sr-Latn-RS" w:bidi="sr-Latn-CS"/>
              </w:rPr>
              <w:br/>
              <w:t>Uticaji na zdravlje i bezbednost;</w:t>
            </w:r>
            <w:r w:rsidR="00675E9B">
              <w:rPr>
                <w:sz w:val="22"/>
                <w:lang w:val="sr-Latn-RS" w:bidi="sr-Latn-CS"/>
              </w:rPr>
              <w:t xml:space="preserve"> </w:t>
            </w:r>
            <w:r w:rsidRPr="00093554">
              <w:rPr>
                <w:sz w:val="22"/>
                <w:lang w:val="sr-Latn-RS" w:bidi="sr-Latn-CS"/>
              </w:rPr>
              <w:br/>
              <w:t>Pitanja zaštite životne sredine i društva</w:t>
            </w:r>
            <w:r w:rsidR="00675E9B">
              <w:rPr>
                <w:sz w:val="22"/>
                <w:lang w:val="sr-Latn-RS" w:bidi="sr-Latn-CS"/>
              </w:rPr>
              <w:t xml:space="preserve"> </w:t>
            </w:r>
            <w:r w:rsidRPr="00093554">
              <w:rPr>
                <w:sz w:val="22"/>
                <w:lang w:val="sr-Latn-RS" w:bidi="sr-Latn-CS"/>
              </w:rPr>
              <w:br/>
              <w:t xml:space="preserve">Postupak žalbenog mehanizma </w:t>
            </w:r>
          </w:p>
          <w:p w14:paraId="74AC8ECE" w14:textId="5F954462" w:rsidR="00A53018" w:rsidRPr="00093554" w:rsidRDefault="00A53018" w:rsidP="003168F6">
            <w:pPr>
              <w:contextualSpacing/>
              <w:mirrorIndents/>
              <w:rPr>
                <w:sz w:val="22"/>
                <w:szCs w:val="22"/>
                <w:lang w:val="sr-Latn-RS"/>
              </w:rPr>
            </w:pPr>
          </w:p>
        </w:tc>
        <w:tc>
          <w:tcPr>
            <w:tcW w:w="3261" w:type="dxa"/>
            <w:tcBorders>
              <w:top w:val="nil"/>
              <w:left w:val="nil"/>
              <w:bottom w:val="single" w:sz="4" w:space="0" w:color="auto"/>
              <w:right w:val="single" w:sz="4" w:space="0" w:color="auto"/>
            </w:tcBorders>
            <w:vAlign w:val="center"/>
            <w:hideMark/>
          </w:tcPr>
          <w:p w14:paraId="556DAC47" w14:textId="475C6099" w:rsidR="00585BD7" w:rsidRPr="00093554" w:rsidRDefault="00A53018" w:rsidP="003168F6">
            <w:pPr>
              <w:contextualSpacing/>
              <w:mirrorIndents/>
              <w:rPr>
                <w:sz w:val="22"/>
                <w:szCs w:val="22"/>
                <w:lang w:val="sr-Latn-RS"/>
              </w:rPr>
            </w:pPr>
            <w:r w:rsidRPr="00093554">
              <w:rPr>
                <w:sz w:val="22"/>
                <w:lang w:val="sr-Latn-RS" w:bidi="sr-Latn-CS"/>
              </w:rPr>
              <w:t>Javni sastanci, obuke/radionice.</w:t>
            </w:r>
          </w:p>
          <w:p w14:paraId="27C4C262" w14:textId="42213291" w:rsidR="00585BD7" w:rsidRPr="00093554" w:rsidRDefault="00585BD7" w:rsidP="003168F6">
            <w:pPr>
              <w:contextualSpacing/>
              <w:mirrorIndents/>
              <w:rPr>
                <w:sz w:val="22"/>
                <w:szCs w:val="22"/>
                <w:lang w:val="sr-Latn-RS"/>
              </w:rPr>
            </w:pPr>
            <w:r w:rsidRPr="00093554">
              <w:rPr>
                <w:sz w:val="22"/>
                <w:lang w:val="sr-Latn-RS" w:bidi="sr-Latn-CS"/>
              </w:rPr>
              <w:t xml:space="preserve">Česta pitanja i komunikacija putem e-pošte </w:t>
            </w:r>
          </w:p>
          <w:p w14:paraId="0E9DBED1" w14:textId="1753C978" w:rsidR="009A519C" w:rsidRPr="00093554" w:rsidRDefault="009A519C" w:rsidP="003168F6">
            <w:pPr>
              <w:contextualSpacing/>
              <w:mirrorIndents/>
              <w:rPr>
                <w:sz w:val="22"/>
                <w:szCs w:val="22"/>
                <w:lang w:val="sr-Latn-RS"/>
              </w:rPr>
            </w:pPr>
            <w:r w:rsidRPr="00093554">
              <w:rPr>
                <w:sz w:val="22"/>
                <w:lang w:val="sr-Latn-RS" w:bidi="sr-Latn-CS"/>
              </w:rPr>
              <w:t>Promocija na terenu</w:t>
            </w:r>
          </w:p>
          <w:p w14:paraId="1AEF79EA" w14:textId="6E2AA268" w:rsidR="00A53018" w:rsidRPr="00093554" w:rsidRDefault="00585BD7" w:rsidP="003168F6">
            <w:pPr>
              <w:contextualSpacing/>
              <w:mirrorIndents/>
              <w:rPr>
                <w:sz w:val="22"/>
                <w:szCs w:val="22"/>
                <w:lang w:val="sr-Latn-RS"/>
              </w:rPr>
            </w:pPr>
            <w:r w:rsidRPr="00093554">
              <w:rPr>
                <w:sz w:val="22"/>
                <w:lang w:val="sr-Latn-RS" w:bidi="sr-Latn-CS"/>
              </w:rPr>
              <w:t>Video materijali</w:t>
            </w:r>
            <w:r w:rsidRPr="00093554">
              <w:rPr>
                <w:sz w:val="22"/>
                <w:lang w:val="sr-Latn-RS" w:bidi="sr-Latn-CS"/>
              </w:rPr>
              <w:br/>
              <w:t>Komunikacija putem masovnih/društvenih medija - Facebook, Instagram,</w:t>
            </w:r>
            <w:r w:rsidRPr="00093554">
              <w:rPr>
                <w:sz w:val="22"/>
                <w:lang w:val="sr-Latn-RS" w:bidi="sr-Latn-CS"/>
              </w:rPr>
              <w:br/>
              <w:t>Otkrivanje pisanih informacija - Brošure, plakati, letci, paketi za odnose s javnošću, veb stranica;</w:t>
            </w:r>
            <w:r w:rsidRPr="00093554">
              <w:rPr>
                <w:sz w:val="22"/>
                <w:lang w:val="sr-Latn-RS" w:bidi="sr-Latn-CS"/>
              </w:rPr>
              <w:br/>
              <w:t>Žalbeni mehanizam;</w:t>
            </w:r>
            <w:r w:rsidRPr="00093554">
              <w:rPr>
                <w:sz w:val="22"/>
                <w:lang w:val="sr-Latn-RS" w:bidi="sr-Latn-CS"/>
              </w:rPr>
              <w:br/>
            </w:r>
          </w:p>
        </w:tc>
        <w:tc>
          <w:tcPr>
            <w:tcW w:w="2268" w:type="dxa"/>
            <w:tcBorders>
              <w:top w:val="nil"/>
              <w:left w:val="nil"/>
              <w:bottom w:val="single" w:sz="4" w:space="0" w:color="auto"/>
              <w:right w:val="single" w:sz="4" w:space="0" w:color="auto"/>
            </w:tcBorders>
            <w:vAlign w:val="center"/>
            <w:hideMark/>
          </w:tcPr>
          <w:p w14:paraId="7024B56F" w14:textId="7B885228" w:rsidR="00A53018" w:rsidRPr="00093554" w:rsidRDefault="00A53018" w:rsidP="003168F6">
            <w:pPr>
              <w:contextualSpacing/>
              <w:mirrorIndents/>
              <w:rPr>
                <w:sz w:val="22"/>
                <w:szCs w:val="22"/>
                <w:lang w:val="sr-Latn-RS"/>
              </w:rPr>
            </w:pPr>
            <w:r w:rsidRPr="00093554">
              <w:rPr>
                <w:sz w:val="22"/>
                <w:lang w:val="sr-Latn-RS" w:bidi="sr-Latn-CS"/>
              </w:rPr>
              <w:br/>
              <w:t>Komunikacija putem masovnih/društvenih medija (po potrebi);</w:t>
            </w:r>
            <w:r w:rsidRPr="00093554">
              <w:rPr>
                <w:sz w:val="22"/>
                <w:lang w:val="sr-Latn-RS" w:bidi="sr-Latn-CS"/>
              </w:rPr>
              <w:br/>
              <w:t>Informativni štandovi sa brošurama/plakatima pogođenim opštinama (kontinuirano)</w:t>
            </w:r>
          </w:p>
        </w:tc>
        <w:tc>
          <w:tcPr>
            <w:tcW w:w="1134" w:type="dxa"/>
            <w:tcBorders>
              <w:top w:val="nil"/>
              <w:left w:val="nil"/>
              <w:bottom w:val="single" w:sz="4" w:space="0" w:color="auto"/>
              <w:right w:val="single" w:sz="4" w:space="0" w:color="auto"/>
            </w:tcBorders>
            <w:vAlign w:val="center"/>
            <w:hideMark/>
          </w:tcPr>
          <w:p w14:paraId="4B5162B4" w14:textId="0EECEAAB" w:rsidR="00A53018" w:rsidRPr="00093554" w:rsidRDefault="00585BD7" w:rsidP="003168F6">
            <w:pPr>
              <w:contextualSpacing/>
              <w:mirrorIndents/>
              <w:rPr>
                <w:sz w:val="22"/>
                <w:szCs w:val="22"/>
                <w:lang w:val="sr-Latn-RS"/>
              </w:rPr>
            </w:pPr>
            <w:r w:rsidRPr="00093554">
              <w:rPr>
                <w:sz w:val="22"/>
                <w:lang w:val="sr-Latn-RS" w:bidi="sr-Latn-CS"/>
              </w:rPr>
              <w:t>PMT (E&amp;S tim)</w:t>
            </w:r>
          </w:p>
        </w:tc>
      </w:tr>
      <w:tr w:rsidR="00A53018" w:rsidRPr="00093554" w14:paraId="4D6BCE71" w14:textId="77777777" w:rsidTr="00DC067B">
        <w:trPr>
          <w:cantSplit/>
          <w:trHeight w:val="1134"/>
        </w:trPr>
        <w:tc>
          <w:tcPr>
            <w:tcW w:w="99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6E8D013" w14:textId="77777777" w:rsidR="00A53018" w:rsidRPr="00093554" w:rsidRDefault="00A53018" w:rsidP="003168F6">
            <w:pPr>
              <w:contextualSpacing/>
              <w:mirrorIndents/>
              <w:rPr>
                <w:b/>
                <w:i/>
                <w:sz w:val="22"/>
                <w:szCs w:val="22"/>
                <w:lang w:val="sr-Latn-RS"/>
              </w:rPr>
            </w:pPr>
          </w:p>
        </w:tc>
        <w:tc>
          <w:tcPr>
            <w:tcW w:w="2410" w:type="dxa"/>
            <w:tcBorders>
              <w:top w:val="nil"/>
              <w:left w:val="single" w:sz="4" w:space="0" w:color="auto"/>
              <w:bottom w:val="single" w:sz="4" w:space="0" w:color="auto"/>
              <w:right w:val="single" w:sz="4" w:space="0" w:color="auto"/>
            </w:tcBorders>
            <w:vAlign w:val="center"/>
            <w:hideMark/>
          </w:tcPr>
          <w:p w14:paraId="1C833302" w14:textId="7D95DA89" w:rsidR="00A53018" w:rsidRPr="00093554" w:rsidRDefault="00A53018" w:rsidP="003168F6">
            <w:pPr>
              <w:contextualSpacing/>
              <w:mirrorIndents/>
              <w:rPr>
                <w:sz w:val="22"/>
                <w:szCs w:val="22"/>
                <w:lang w:val="sr-Latn-RS"/>
              </w:rPr>
            </w:pPr>
            <w:r w:rsidRPr="00093554">
              <w:rPr>
                <w:b/>
                <w:sz w:val="22"/>
                <w:lang w:val="sr-Latn-RS" w:bidi="sr-Latn-CS"/>
              </w:rPr>
              <w:t>Ostale zainteresovane strane (interne)</w:t>
            </w:r>
            <w:r w:rsidRPr="00093554">
              <w:rPr>
                <w:sz w:val="22"/>
                <w:lang w:val="sr-Latn-RS" w:bidi="sr-Latn-CS"/>
              </w:rPr>
              <w:br/>
              <w:t xml:space="preserve">Ostalo osoblje PMT; </w:t>
            </w:r>
            <w:r w:rsidRPr="00093554">
              <w:rPr>
                <w:sz w:val="22"/>
                <w:lang w:val="sr-Latn-RS" w:bidi="sr-Latn-CS"/>
              </w:rPr>
              <w:br/>
              <w:t xml:space="preserve">Konsultanti; </w:t>
            </w:r>
            <w:r w:rsidRPr="00093554">
              <w:rPr>
                <w:sz w:val="22"/>
                <w:lang w:val="sr-Latn-RS" w:bidi="sr-Latn-CS"/>
              </w:rPr>
              <w:br/>
              <w:t>Pružaoci usluga</w:t>
            </w:r>
          </w:p>
        </w:tc>
        <w:tc>
          <w:tcPr>
            <w:tcW w:w="3543" w:type="dxa"/>
            <w:tcBorders>
              <w:top w:val="nil"/>
              <w:left w:val="nil"/>
              <w:bottom w:val="single" w:sz="4" w:space="0" w:color="auto"/>
              <w:right w:val="single" w:sz="4" w:space="0" w:color="auto"/>
            </w:tcBorders>
            <w:vAlign w:val="center"/>
            <w:hideMark/>
          </w:tcPr>
          <w:p w14:paraId="70489FDA" w14:textId="7B450D62" w:rsidR="00A53018" w:rsidRPr="00093554" w:rsidRDefault="00A53018" w:rsidP="003168F6">
            <w:pPr>
              <w:contextualSpacing/>
              <w:mirrorIndents/>
              <w:rPr>
                <w:sz w:val="22"/>
                <w:szCs w:val="22"/>
                <w:lang w:val="sr-Latn-RS"/>
              </w:rPr>
            </w:pPr>
            <w:r w:rsidRPr="00093554">
              <w:rPr>
                <w:sz w:val="22"/>
                <w:lang w:val="sr-Latn-RS" w:bidi="sr-Latn-CS"/>
              </w:rPr>
              <w:t>Informacije o projektu — obim i obrazloženje i E&amp;S principi</w:t>
            </w:r>
            <w:r w:rsidRPr="00093554">
              <w:rPr>
                <w:sz w:val="22"/>
                <w:lang w:val="sr-Latn-RS" w:bidi="sr-Latn-CS"/>
              </w:rPr>
              <w:br/>
              <w:t xml:space="preserve">Postupak žalbenog mehanizma </w:t>
            </w:r>
          </w:p>
        </w:tc>
        <w:tc>
          <w:tcPr>
            <w:tcW w:w="3261" w:type="dxa"/>
            <w:tcBorders>
              <w:top w:val="nil"/>
              <w:left w:val="nil"/>
              <w:bottom w:val="single" w:sz="4" w:space="0" w:color="auto"/>
              <w:right w:val="single" w:sz="4" w:space="0" w:color="auto"/>
            </w:tcBorders>
            <w:vAlign w:val="center"/>
            <w:hideMark/>
          </w:tcPr>
          <w:p w14:paraId="2D295D04" w14:textId="7A2F757E" w:rsidR="00A53018" w:rsidRPr="00093554" w:rsidRDefault="00A53018" w:rsidP="003168F6">
            <w:pPr>
              <w:contextualSpacing/>
              <w:mirrorIndents/>
              <w:rPr>
                <w:sz w:val="22"/>
                <w:szCs w:val="22"/>
                <w:lang w:val="sr-Latn-RS"/>
              </w:rPr>
            </w:pPr>
            <w:r w:rsidRPr="00093554">
              <w:rPr>
                <w:sz w:val="22"/>
                <w:lang w:val="sr-Latn-RS" w:bidi="sr-Latn-CS"/>
              </w:rPr>
              <w:t xml:space="preserve">Neposredni sastanci; </w:t>
            </w:r>
            <w:r w:rsidRPr="00093554">
              <w:rPr>
                <w:sz w:val="22"/>
                <w:lang w:val="sr-Latn-RS" w:bidi="sr-Latn-CS"/>
              </w:rPr>
              <w:br/>
              <w:t xml:space="preserve">Obuke/radionice; </w:t>
            </w:r>
            <w:r w:rsidRPr="00093554">
              <w:rPr>
                <w:sz w:val="22"/>
                <w:lang w:val="sr-Latn-RS" w:bidi="sr-Latn-CS"/>
              </w:rPr>
              <w:br/>
              <w:t>Pozivi za javne/onlajn sastanke i manje sastanke na terenu</w:t>
            </w:r>
          </w:p>
        </w:tc>
        <w:tc>
          <w:tcPr>
            <w:tcW w:w="2268" w:type="dxa"/>
            <w:tcBorders>
              <w:top w:val="nil"/>
              <w:left w:val="nil"/>
              <w:bottom w:val="single" w:sz="4" w:space="0" w:color="auto"/>
              <w:right w:val="single" w:sz="4" w:space="0" w:color="auto"/>
            </w:tcBorders>
            <w:vAlign w:val="center"/>
            <w:hideMark/>
          </w:tcPr>
          <w:p w14:paraId="26E22ECF" w14:textId="52B40D14" w:rsidR="00A53018" w:rsidRPr="00093554" w:rsidRDefault="009A519C" w:rsidP="003168F6">
            <w:pPr>
              <w:contextualSpacing/>
              <w:mirrorIndents/>
              <w:rPr>
                <w:sz w:val="22"/>
                <w:szCs w:val="22"/>
                <w:lang w:val="sr-Latn-RS"/>
              </w:rPr>
            </w:pPr>
            <w:r w:rsidRPr="00093554">
              <w:rPr>
                <w:sz w:val="22"/>
                <w:lang w:val="sr-Latn-RS" w:bidi="sr-Latn-CS"/>
              </w:rPr>
              <w:t>Redovni sastanci (po potrebi i dodatni)</w:t>
            </w:r>
          </w:p>
        </w:tc>
        <w:tc>
          <w:tcPr>
            <w:tcW w:w="1134" w:type="dxa"/>
            <w:tcBorders>
              <w:top w:val="nil"/>
              <w:left w:val="nil"/>
              <w:bottom w:val="single" w:sz="4" w:space="0" w:color="auto"/>
              <w:right w:val="single" w:sz="4" w:space="0" w:color="auto"/>
            </w:tcBorders>
            <w:vAlign w:val="center"/>
            <w:hideMark/>
          </w:tcPr>
          <w:p w14:paraId="4E2A7232" w14:textId="7C32BD77" w:rsidR="00A53018" w:rsidRPr="00093554" w:rsidRDefault="00585BD7" w:rsidP="003168F6">
            <w:pPr>
              <w:contextualSpacing/>
              <w:mirrorIndents/>
              <w:rPr>
                <w:sz w:val="22"/>
                <w:szCs w:val="22"/>
                <w:lang w:val="sr-Latn-RS"/>
              </w:rPr>
            </w:pPr>
            <w:r w:rsidRPr="00093554">
              <w:rPr>
                <w:sz w:val="22"/>
                <w:lang w:val="sr-Latn-RS" w:bidi="sr-Latn-CS"/>
              </w:rPr>
              <w:t>PMT, izvođači</w:t>
            </w:r>
          </w:p>
        </w:tc>
      </w:tr>
      <w:tr w:rsidR="00A53018" w:rsidRPr="00093554" w14:paraId="580AC3E5" w14:textId="77777777" w:rsidTr="00C717B7">
        <w:trPr>
          <w:cantSplit/>
          <w:trHeight w:val="1134"/>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14:paraId="73124682" w14:textId="59202D14" w:rsidR="00A53018" w:rsidRPr="00093554" w:rsidRDefault="00A53018" w:rsidP="00585BD7">
            <w:pPr>
              <w:contextualSpacing/>
              <w:mirrorIndents/>
              <w:rPr>
                <w:b/>
                <w:i/>
                <w:sz w:val="22"/>
                <w:szCs w:val="22"/>
                <w:lang w:val="sr-Latn-R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F27CF48" w14:textId="6B725413" w:rsidR="00A53018" w:rsidRPr="00093554" w:rsidRDefault="00A53018" w:rsidP="003168F6">
            <w:pPr>
              <w:contextualSpacing/>
              <w:mirrorIndents/>
              <w:rPr>
                <w:b/>
                <w:bCs/>
                <w:sz w:val="22"/>
                <w:szCs w:val="22"/>
                <w:lang w:val="sr-Latn-RS"/>
              </w:rPr>
            </w:pPr>
            <w:r w:rsidRPr="00093554">
              <w:rPr>
                <w:b/>
                <w:sz w:val="22"/>
                <w:lang w:val="sr-Latn-RS" w:bidi="sr-Latn-CS"/>
              </w:rPr>
              <w:br/>
              <w:t>Ranjive grupe</w:t>
            </w:r>
          </w:p>
          <w:p w14:paraId="5547BFEB" w14:textId="68EE9DD9" w:rsidR="00A53018" w:rsidRPr="00093554" w:rsidRDefault="00A53018" w:rsidP="003168F6">
            <w:pPr>
              <w:contextualSpacing/>
              <w:mirrorIndents/>
              <w:rPr>
                <w:sz w:val="22"/>
                <w:szCs w:val="22"/>
                <w:lang w:val="sr-Latn-RS"/>
              </w:rPr>
            </w:pPr>
          </w:p>
        </w:tc>
        <w:tc>
          <w:tcPr>
            <w:tcW w:w="3543" w:type="dxa"/>
            <w:tcBorders>
              <w:top w:val="single" w:sz="4" w:space="0" w:color="auto"/>
              <w:left w:val="nil"/>
              <w:bottom w:val="single" w:sz="4" w:space="0" w:color="auto"/>
              <w:right w:val="single" w:sz="4" w:space="0" w:color="auto"/>
            </w:tcBorders>
            <w:vAlign w:val="center"/>
            <w:hideMark/>
          </w:tcPr>
          <w:p w14:paraId="0896DE3D" w14:textId="38E64FA4" w:rsidR="00585BD7" w:rsidRPr="00093554" w:rsidRDefault="00A53018" w:rsidP="003168F6">
            <w:pPr>
              <w:contextualSpacing/>
              <w:mirrorIndents/>
              <w:rPr>
                <w:sz w:val="22"/>
                <w:szCs w:val="22"/>
                <w:lang w:val="sr-Latn-RS"/>
              </w:rPr>
            </w:pPr>
            <w:r w:rsidRPr="00093554">
              <w:rPr>
                <w:sz w:val="22"/>
                <w:lang w:val="sr-Latn-RS" w:bidi="sr-Latn-CS"/>
              </w:rPr>
              <w:t xml:space="preserve">Zadovoljstvo aktivnostima angažovanja i ankete o GM; </w:t>
            </w:r>
            <w:r w:rsidRPr="00093554">
              <w:rPr>
                <w:sz w:val="22"/>
                <w:lang w:val="sr-Latn-RS" w:bidi="sr-Latn-CS"/>
              </w:rPr>
              <w:br/>
              <w:t>Postupak žalbenog mehanizma</w:t>
            </w:r>
            <w:r w:rsidR="00675E9B">
              <w:rPr>
                <w:sz w:val="22"/>
                <w:lang w:val="sr-Latn-RS" w:bidi="sr-Latn-CS"/>
              </w:rPr>
              <w:t xml:space="preserve"> </w:t>
            </w:r>
            <w:r w:rsidRPr="00093554">
              <w:rPr>
                <w:sz w:val="22"/>
                <w:lang w:val="sr-Latn-RS" w:bidi="sr-Latn-CS"/>
              </w:rPr>
              <w:br/>
              <w:t xml:space="preserve">Problemi zajednice </w:t>
            </w:r>
          </w:p>
          <w:p w14:paraId="3C9A6E24" w14:textId="3A3CE858" w:rsidR="00A53018" w:rsidRPr="00093554" w:rsidRDefault="00585BD7" w:rsidP="003168F6">
            <w:pPr>
              <w:contextualSpacing/>
              <w:mirrorIndents/>
              <w:rPr>
                <w:sz w:val="22"/>
                <w:szCs w:val="22"/>
                <w:lang w:val="sr-Latn-RS"/>
              </w:rPr>
            </w:pPr>
            <w:r w:rsidRPr="00093554">
              <w:rPr>
                <w:sz w:val="22"/>
                <w:lang w:val="sr-Latn-RS" w:bidi="sr-Latn-CS"/>
              </w:rPr>
              <w:t>Mehanizam povratnih informacija</w:t>
            </w:r>
            <w:r w:rsidRPr="00093554">
              <w:rPr>
                <w:sz w:val="22"/>
                <w:lang w:val="sr-Latn-RS" w:bidi="sr-Latn-CS"/>
              </w:rPr>
              <w:br/>
            </w:r>
          </w:p>
        </w:tc>
        <w:tc>
          <w:tcPr>
            <w:tcW w:w="3261" w:type="dxa"/>
            <w:tcBorders>
              <w:top w:val="single" w:sz="4" w:space="0" w:color="auto"/>
              <w:left w:val="nil"/>
              <w:bottom w:val="single" w:sz="4" w:space="0" w:color="auto"/>
              <w:right w:val="single" w:sz="4" w:space="0" w:color="auto"/>
            </w:tcBorders>
            <w:vAlign w:val="center"/>
            <w:hideMark/>
          </w:tcPr>
          <w:p w14:paraId="0B8037C5" w14:textId="217796FC" w:rsidR="00A53018" w:rsidRPr="00093554" w:rsidRDefault="00A53018" w:rsidP="003168F6">
            <w:pPr>
              <w:contextualSpacing/>
              <w:mirrorIndents/>
              <w:rPr>
                <w:sz w:val="22"/>
                <w:szCs w:val="22"/>
                <w:lang w:val="sr-Latn-RS"/>
              </w:rPr>
            </w:pPr>
            <w:r w:rsidRPr="00093554">
              <w:rPr>
                <w:sz w:val="22"/>
                <w:lang w:val="sr-Latn-RS" w:bidi="sr-Latn-CS"/>
              </w:rPr>
              <w:t>Javni sastanci, obuke/radionice, individualni pristup ranjivoj grupi</w:t>
            </w:r>
            <w:r w:rsidRPr="00093554">
              <w:rPr>
                <w:sz w:val="22"/>
                <w:lang w:val="sr-Latn-RS" w:bidi="sr-Latn-CS"/>
              </w:rPr>
              <w:br/>
              <w:t>Komunikacija putem masovnih/društvenih medija - Facebook, Instagram, YT;</w:t>
            </w:r>
            <w:r w:rsidRPr="00093554">
              <w:rPr>
                <w:sz w:val="22"/>
                <w:lang w:val="sr-Latn-RS" w:bidi="sr-Latn-CS"/>
              </w:rPr>
              <w:br/>
              <w:t>Otkrivanje pisanih informacija - Brošure, plakati, flajeri, veb stranica</w:t>
            </w:r>
            <w:r w:rsidRPr="00093554">
              <w:rPr>
                <w:sz w:val="22"/>
                <w:lang w:val="sr-Latn-RS" w:bidi="sr-Latn-CS"/>
              </w:rPr>
              <w:br/>
              <w:t>Žalbeni mehanizam</w:t>
            </w:r>
            <w:r w:rsidRPr="00093554">
              <w:rPr>
                <w:sz w:val="22"/>
                <w:lang w:val="sr-Latn-RS" w:bidi="sr-Latn-CS"/>
              </w:rPr>
              <w:br/>
            </w:r>
          </w:p>
        </w:tc>
        <w:tc>
          <w:tcPr>
            <w:tcW w:w="2268" w:type="dxa"/>
            <w:tcBorders>
              <w:top w:val="single" w:sz="4" w:space="0" w:color="auto"/>
              <w:left w:val="nil"/>
              <w:bottom w:val="single" w:sz="4" w:space="0" w:color="auto"/>
              <w:right w:val="single" w:sz="4" w:space="0" w:color="auto"/>
            </w:tcBorders>
            <w:vAlign w:val="center"/>
            <w:hideMark/>
          </w:tcPr>
          <w:p w14:paraId="50E82821" w14:textId="27951759" w:rsidR="00A53018" w:rsidRPr="00093554" w:rsidRDefault="00A53018" w:rsidP="003168F6">
            <w:pPr>
              <w:contextualSpacing/>
              <w:mirrorIndents/>
              <w:rPr>
                <w:sz w:val="22"/>
                <w:szCs w:val="22"/>
                <w:lang w:val="sr-Latn-RS"/>
              </w:rPr>
            </w:pPr>
            <w:r w:rsidRPr="00093554">
              <w:rPr>
                <w:sz w:val="22"/>
                <w:lang w:val="sr-Latn-RS" w:bidi="sr-Latn-CS"/>
              </w:rPr>
              <w:br/>
              <w:t>Komunikacija putem masovnih/društvenih medija (po potrebi);</w:t>
            </w:r>
            <w:r w:rsidRPr="00093554">
              <w:rPr>
                <w:sz w:val="22"/>
                <w:lang w:val="sr-Latn-RS" w:bidi="sr-Latn-CS"/>
              </w:rPr>
              <w:br/>
              <w:t>Informativni štandovi sa brošurama/plakatima pogođenim opštinama</w:t>
            </w:r>
          </w:p>
        </w:tc>
        <w:tc>
          <w:tcPr>
            <w:tcW w:w="1134" w:type="dxa"/>
            <w:tcBorders>
              <w:top w:val="single" w:sz="4" w:space="0" w:color="auto"/>
              <w:left w:val="nil"/>
              <w:bottom w:val="single" w:sz="4" w:space="0" w:color="auto"/>
              <w:right w:val="single" w:sz="4" w:space="0" w:color="auto"/>
            </w:tcBorders>
            <w:vAlign w:val="center"/>
            <w:hideMark/>
          </w:tcPr>
          <w:p w14:paraId="7558503A" w14:textId="19068DE2" w:rsidR="00A53018" w:rsidRPr="00093554" w:rsidRDefault="00A53018" w:rsidP="003168F6">
            <w:pPr>
              <w:contextualSpacing/>
              <w:mirrorIndents/>
              <w:rPr>
                <w:sz w:val="22"/>
                <w:szCs w:val="22"/>
                <w:lang w:val="sr-Latn-RS"/>
              </w:rPr>
            </w:pPr>
            <w:r w:rsidRPr="00093554">
              <w:rPr>
                <w:sz w:val="22"/>
                <w:lang w:val="sr-Latn-RS" w:bidi="sr-Latn-CS"/>
              </w:rPr>
              <w:t>PMT</w:t>
            </w:r>
          </w:p>
        </w:tc>
      </w:tr>
    </w:tbl>
    <w:p w14:paraId="04685F7A" w14:textId="77777777" w:rsidR="00237FEB" w:rsidRPr="00093554" w:rsidRDefault="00237FEB" w:rsidP="00E27129">
      <w:pPr>
        <w:jc w:val="both"/>
        <w:rPr>
          <w:b/>
          <w:bCs/>
          <w:color w:val="000000"/>
          <w:sz w:val="22"/>
          <w:szCs w:val="22"/>
          <w:lang w:val="sr-Latn-RS"/>
        </w:rPr>
        <w:sectPr w:rsidR="00237FEB" w:rsidRPr="00093554" w:rsidSect="00C95356">
          <w:pgSz w:w="15840" w:h="12240" w:orient="landscape"/>
          <w:pgMar w:top="1020" w:right="1200" w:bottom="1340" w:left="1620" w:header="768" w:footer="1012" w:gutter="0"/>
          <w:cols w:space="720"/>
          <w:docGrid w:linePitch="326"/>
        </w:sectPr>
      </w:pPr>
    </w:p>
    <w:p w14:paraId="2A7AC81D" w14:textId="7E71EF4F" w:rsidR="00641A54" w:rsidRPr="00093554" w:rsidRDefault="00641A54" w:rsidP="00851FAC">
      <w:pPr>
        <w:pStyle w:val="BodyText"/>
        <w:spacing w:before="7"/>
        <w:ind w:left="0"/>
        <w:jc w:val="both"/>
        <w:rPr>
          <w:rFonts w:ascii="Times New Roman" w:hAnsi="Times New Roman" w:cs="Times New Roman"/>
          <w:i/>
          <w:color w:val="000000" w:themeColor="text1"/>
          <w:lang w:val="sr-Latn-RS"/>
        </w:rPr>
      </w:pPr>
    </w:p>
    <w:p w14:paraId="2C36CB88" w14:textId="77777777" w:rsidR="00237FEB" w:rsidRPr="00093554" w:rsidRDefault="00237FEB" w:rsidP="00237FEB">
      <w:pPr>
        <w:jc w:val="both"/>
        <w:rPr>
          <w:rStyle w:val="None"/>
          <w:color w:val="000000" w:themeColor="text1"/>
          <w:sz w:val="22"/>
          <w:szCs w:val="22"/>
          <w:lang w:val="sr-Latn-RS"/>
        </w:rPr>
      </w:pPr>
    </w:p>
    <w:p w14:paraId="4D2ADE4C" w14:textId="77777777" w:rsidR="00237FEB" w:rsidRPr="00093554" w:rsidRDefault="00237FEB" w:rsidP="00237FEB">
      <w:pPr>
        <w:jc w:val="both"/>
        <w:rPr>
          <w:rStyle w:val="None"/>
          <w:color w:val="C0504D" w:themeColor="accent2"/>
          <w:sz w:val="22"/>
          <w:szCs w:val="22"/>
          <w:lang w:val="sr-Latn-RS"/>
        </w:rPr>
      </w:pPr>
      <w:r w:rsidRPr="00093554">
        <w:rPr>
          <w:sz w:val="22"/>
          <w:lang w:val="sr-Latn-RS" w:bidi="sr-Latn-CS"/>
        </w:rPr>
        <w:t>PMT će na transparentan način davati informacije o svim projektnim aktivnostima i različitim fazama projekta. Uz pomoć lokalnog nivoa i savetodavnih službi, tokom realizacije projektnog ciklusa biće organizovane posete i sastanci u regionima širom Srbije. Posebna pažnja biće posvećena ženama i mladima iz ruralnih područja kako bi se osiguralo njihovo angažovanje. </w:t>
      </w:r>
    </w:p>
    <w:p w14:paraId="009EE4CD" w14:textId="77777777" w:rsidR="00237FEB" w:rsidRPr="00093554" w:rsidRDefault="00237FEB" w:rsidP="00237FEB">
      <w:pPr>
        <w:jc w:val="both"/>
        <w:rPr>
          <w:color w:val="000000"/>
          <w:sz w:val="22"/>
          <w:szCs w:val="22"/>
          <w:lang w:val="sr-Latn-RS"/>
        </w:rPr>
      </w:pPr>
    </w:p>
    <w:p w14:paraId="6ABC421E" w14:textId="2D048F4B" w:rsidR="00237FEB" w:rsidRPr="00093554" w:rsidRDefault="00237FEB" w:rsidP="00237FEB">
      <w:pPr>
        <w:jc w:val="both"/>
        <w:rPr>
          <w:color w:val="000000"/>
          <w:sz w:val="22"/>
          <w:szCs w:val="22"/>
          <w:lang w:val="sr-Latn-RS"/>
        </w:rPr>
      </w:pPr>
      <w:r w:rsidRPr="00093554">
        <w:rPr>
          <w:sz w:val="22"/>
          <w:lang w:val="sr-Latn-RS" w:bidi="sr-Latn-CS"/>
        </w:rPr>
        <w:t>Komunikacione aktivnosti su definisane u Strategiji komunikacije, koja je deo SEP. PMT je angažovao stručnjaka za koordinaciju i informisanje koji će, između ostalog, biti zadužen za informisanje i pružanje pomoći PMT prilikom</w:t>
      </w:r>
      <w:r w:rsidR="00675E9B">
        <w:rPr>
          <w:sz w:val="22"/>
          <w:lang w:val="sr-Latn-RS" w:bidi="sr-Latn-CS"/>
        </w:rPr>
        <w:t xml:space="preserve"> </w:t>
      </w:r>
      <w:r w:rsidRPr="00093554">
        <w:rPr>
          <w:sz w:val="22"/>
          <w:lang w:val="sr-Latn-RS" w:bidi="sr-Latn-CS"/>
        </w:rPr>
        <w:t>otkrivanja informacija, i koji će osmisliti i upravljati komunikacionim aktivnostima i širenjem informacija. </w:t>
      </w:r>
    </w:p>
    <w:p w14:paraId="53417B33" w14:textId="77777777" w:rsidR="00237FEB" w:rsidRPr="00093554" w:rsidRDefault="00237FEB" w:rsidP="00237FEB">
      <w:pPr>
        <w:jc w:val="both"/>
        <w:rPr>
          <w:color w:val="000000"/>
          <w:sz w:val="22"/>
          <w:szCs w:val="22"/>
          <w:lang w:val="sr-Latn-RS"/>
        </w:rPr>
      </w:pPr>
      <w:r w:rsidRPr="00093554">
        <w:rPr>
          <w:b/>
          <w:sz w:val="22"/>
          <w:lang w:val="sr-Latn-RS" w:bidi="sr-Latn-CS"/>
        </w:rPr>
        <w:t>Mediji:</w:t>
      </w:r>
      <w:r w:rsidRPr="00093554">
        <w:rPr>
          <w:sz w:val="22"/>
          <w:lang w:val="sr-Latn-RS" w:bidi="sr-Latn-CS"/>
        </w:rPr>
        <w:t xml:space="preserve"> saradnja sa medijima će biti intenzivna, posebno sa medijima koji pokrivaju poljoprivredne teme. Sve relevantne informacije biće saopštene blagovremeno i tačno. Od štampanih, elektronskih medija do digitalnih portala. Takođe ćemo otvoriti komunikaciju sa lokalnim medijima i sve povratne informacije koje prikupimo i koje mogu da imaju uticaja na realizaciju projekta će biti saopštene. </w:t>
      </w:r>
    </w:p>
    <w:p w14:paraId="122033F7" w14:textId="77777777" w:rsidR="00237FEB" w:rsidRPr="00093554" w:rsidRDefault="00237FEB" w:rsidP="00237FEB">
      <w:pPr>
        <w:jc w:val="both"/>
        <w:rPr>
          <w:color w:val="000000"/>
          <w:sz w:val="22"/>
          <w:szCs w:val="22"/>
          <w:lang w:val="sr-Latn-RS"/>
        </w:rPr>
      </w:pPr>
      <w:r w:rsidRPr="00093554">
        <w:rPr>
          <w:b/>
          <w:sz w:val="22"/>
          <w:lang w:val="sr-Latn-RS" w:bidi="sr-Latn-CS"/>
        </w:rPr>
        <w:t>Komunikacioni materijali</w:t>
      </w:r>
      <w:r w:rsidRPr="00093554">
        <w:rPr>
          <w:sz w:val="22"/>
          <w:lang w:val="sr-Latn-RS" w:bidi="sr-Latn-CS"/>
        </w:rPr>
        <w:t>: letci, brošure, vodiči itd. biće izrađeni po potrebi, za različite svrhe, sa ciljem informisanja svih zainteresovanih strana. PR komplet će biti posebno kreiran i distribuiran u štampanom i elektronskom obliku. </w:t>
      </w:r>
    </w:p>
    <w:p w14:paraId="78763570" w14:textId="77777777" w:rsidR="00237FEB" w:rsidRPr="00093554" w:rsidRDefault="00237FEB" w:rsidP="00237FEB">
      <w:pPr>
        <w:jc w:val="both"/>
        <w:rPr>
          <w:color w:val="000000"/>
          <w:sz w:val="22"/>
          <w:szCs w:val="22"/>
          <w:lang w:val="sr-Latn-RS"/>
        </w:rPr>
      </w:pPr>
      <w:r w:rsidRPr="00093554">
        <w:rPr>
          <w:b/>
          <w:sz w:val="22"/>
          <w:lang w:val="sr-Latn-RS" w:bidi="sr-Latn-CS"/>
        </w:rPr>
        <w:t>Video materijal:</w:t>
      </w:r>
      <w:r w:rsidRPr="00093554">
        <w:rPr>
          <w:sz w:val="22"/>
          <w:lang w:val="sr-Latn-RS" w:bidi="sr-Latn-CS"/>
        </w:rPr>
        <w:t xml:space="preserve"> biće kreiran tako da predstavi zanimljive priče ciljnih grupa projekta i svih zainteresovanih strana, zatim da objasni određene aktivnosti i predstavi sve projektne aktivnosti na terenu. </w:t>
      </w:r>
    </w:p>
    <w:p w14:paraId="69ECF80E" w14:textId="77777777" w:rsidR="00237FEB" w:rsidRPr="00093554" w:rsidRDefault="00237FEB" w:rsidP="00237FEB">
      <w:pPr>
        <w:jc w:val="both"/>
        <w:rPr>
          <w:color w:val="000000"/>
          <w:sz w:val="22"/>
          <w:szCs w:val="22"/>
          <w:lang w:val="sr-Latn-RS"/>
        </w:rPr>
      </w:pPr>
      <w:r w:rsidRPr="00093554">
        <w:rPr>
          <w:b/>
          <w:sz w:val="22"/>
          <w:lang w:val="sr-Latn-RS" w:bidi="sr-Latn-CS"/>
        </w:rPr>
        <w:t>Veb sajt:</w:t>
      </w:r>
      <w:r w:rsidRPr="00093554">
        <w:rPr>
          <w:sz w:val="22"/>
          <w:lang w:val="sr-Latn-RS" w:bidi="sr-Latn-CS"/>
        </w:rPr>
        <w:t xml:space="preserve"> PMT redovno ažurira veb stranicu projekta, sa svim aktuelnim informacijama i aktivnostima na projektu, na srpskom i engleskom jeziku. Veb stranica će takođe pružiti sve potrebne informacije o žalbenom mehanizmu. </w:t>
      </w:r>
    </w:p>
    <w:p w14:paraId="42F5205B" w14:textId="0B514912" w:rsidR="00237FEB" w:rsidRPr="00093554" w:rsidRDefault="00237FEB" w:rsidP="00237FEB">
      <w:pPr>
        <w:jc w:val="both"/>
        <w:rPr>
          <w:sz w:val="22"/>
          <w:szCs w:val="22"/>
          <w:lang w:val="sr-Latn-RS"/>
        </w:rPr>
      </w:pPr>
      <w:r w:rsidRPr="00093554">
        <w:rPr>
          <w:b/>
          <w:sz w:val="22"/>
          <w:lang w:val="sr-Latn-RS" w:bidi="sr-Latn-CS"/>
        </w:rPr>
        <w:t>Žalbeni mehanizam (GM):</w:t>
      </w:r>
      <w:r w:rsidRPr="00093554">
        <w:rPr>
          <w:sz w:val="22"/>
          <w:lang w:val="sr-Latn-RS" w:bidi="sr-Latn-CS"/>
        </w:rPr>
        <w:t xml:space="preserve"> U skladu sa zahtevom ESS10 Svetske banke, za projekat je uspostavljen poseban mehanizam za podnošenje žalbi. Detaljniji opis GM dat je u Poglavlju 7. Svi materijali o žalbenom mehanizmu trebalo bi da budu pripremljeni tako da pomognu svim zainteresovanim stranama da se upoznaju sa kanalima i procedurama za rešavanje žalbi. Takođe će biti izrađen GM vodič/priručnik koji će biti dostupan na veb stranici </w:t>
      </w:r>
      <w:hyperlink r:id="rId21" w:history="1">
        <w:r w:rsidRPr="00093554">
          <w:rPr>
            <w:rStyle w:val="Hyperlink"/>
            <w:b/>
            <w:sz w:val="22"/>
            <w:lang w:val="sr-Latn-RS" w:bidi="sr-Latn-CS"/>
          </w:rPr>
          <w:t>www.scap.rs</w:t>
        </w:r>
      </w:hyperlink>
      <w:r w:rsidRPr="00093554">
        <w:rPr>
          <w:sz w:val="22"/>
          <w:lang w:val="sr-Latn-RS" w:bidi="sr-Latn-CS"/>
        </w:rPr>
        <w:t xml:space="preserve"> Žalbe se prikupljaju na posebnoj adresi e-pošte koja će biti navedena na veb stranici i u materijalima o žalbenom mehanizmu. Veb stranica PIU pružiće jasne informacije o tome kako svaka zainteresovana strana može da dostavi povratne informacije, pitanja, komentare, zabrinutosti i žalbe, uz mogućnost podnošenja žalbi elektronskim putem. Takođe će pružiti informacije o tome kako funkcioniše Komisija za GRM, kako u pogledu procesa, tako i u pogledu rokova.</w:t>
      </w:r>
    </w:p>
    <w:p w14:paraId="50E712C8" w14:textId="77777777" w:rsidR="00237FEB" w:rsidRPr="00093554" w:rsidRDefault="00237FEB" w:rsidP="00237FEB">
      <w:pPr>
        <w:jc w:val="both"/>
        <w:rPr>
          <w:color w:val="000000"/>
          <w:sz w:val="22"/>
          <w:szCs w:val="22"/>
          <w:shd w:val="clear" w:color="auto" w:fill="C9D7F1"/>
          <w:lang w:val="sr-Latn-RS"/>
        </w:rPr>
      </w:pPr>
      <w:r w:rsidRPr="00093554">
        <w:rPr>
          <w:b/>
          <w:sz w:val="22"/>
          <w:lang w:val="sr-Latn-RS" w:bidi="sr-Latn-CS"/>
        </w:rPr>
        <w:t xml:space="preserve">Promocija na terenu: </w:t>
      </w:r>
      <w:r w:rsidRPr="00093554">
        <w:rPr>
          <w:sz w:val="22"/>
          <w:lang w:val="sr-Latn-RS" w:bidi="sr-Latn-CS"/>
        </w:rPr>
        <w:t xml:space="preserve">širom Srbije, razgovarajte sa zainteresovanim stranama i delite materijale i informacije. Informativne brošure biće dostupne u kancelarijama savetodavnih službi. Brošure, letci i celokupan promotivni materijal o Projektu, kao i standardima zaštite životne sredine i društva, biće dostupni u Savetodavnim službama. </w:t>
      </w:r>
    </w:p>
    <w:p w14:paraId="4BC866AF" w14:textId="77777777" w:rsidR="00237FEB" w:rsidRPr="00093554" w:rsidRDefault="00237FEB" w:rsidP="00237FEB">
      <w:pPr>
        <w:jc w:val="both"/>
        <w:rPr>
          <w:color w:val="000000"/>
          <w:sz w:val="22"/>
          <w:szCs w:val="22"/>
          <w:lang w:val="sr-Latn-RS"/>
        </w:rPr>
      </w:pPr>
      <w:r w:rsidRPr="00093554">
        <w:rPr>
          <w:b/>
          <w:sz w:val="22"/>
          <w:lang w:val="sr-Latn-RS" w:bidi="sr-Latn-CS"/>
        </w:rPr>
        <w:t>Povratne informacije o percepciji građana/PAP:</w:t>
      </w:r>
      <w:r w:rsidRPr="00093554">
        <w:rPr>
          <w:sz w:val="22"/>
          <w:lang w:val="sr-Latn-RS" w:bidi="sr-Latn-CS"/>
        </w:rPr>
        <w:t xml:space="preserve"> PMT će sprovesti ankete o zadovoljstvu svih zainteresovanih strana, prikupiti rezultate i implementirati ih u projektne dokumente. U skladu sa anketom, informacije će biti sortirane po polu, starosti, interesu za projekat i lokaciji. Rezultati anketa biće objavljeni na veb stranici www.scap.rs. </w:t>
      </w:r>
    </w:p>
    <w:p w14:paraId="62183438" w14:textId="11B7D44E" w:rsidR="00237FEB" w:rsidRPr="00093554" w:rsidRDefault="00237FEB" w:rsidP="00237FEB">
      <w:pPr>
        <w:jc w:val="both"/>
        <w:rPr>
          <w:sz w:val="22"/>
          <w:szCs w:val="22"/>
          <w:lang w:val="sr-Latn-RS"/>
        </w:rPr>
        <w:sectPr w:rsidR="00237FEB" w:rsidRPr="00093554" w:rsidSect="00C95356">
          <w:pgSz w:w="12240" w:h="15840"/>
          <w:pgMar w:top="1620" w:right="1020" w:bottom="1200" w:left="1340" w:header="768" w:footer="1012" w:gutter="0"/>
          <w:cols w:space="720"/>
          <w:docGrid w:linePitch="326"/>
        </w:sectPr>
      </w:pPr>
      <w:r w:rsidRPr="00093554">
        <w:rPr>
          <w:b/>
          <w:sz w:val="22"/>
          <w:lang w:val="sr-Latn-RS" w:bidi="sr-Latn-CS"/>
        </w:rPr>
        <w:t>Obuka i edukacija:</w:t>
      </w:r>
      <w:r w:rsidRPr="00093554">
        <w:rPr>
          <w:sz w:val="22"/>
          <w:lang w:val="sr-Latn-RS" w:bidi="sr-Latn-CS"/>
        </w:rPr>
        <w:t xml:space="preserve"> biće organizovane radionice o ekološkim i socijalnim pitanjima za sve zainteresovane strane.</w:t>
      </w:r>
    </w:p>
    <w:p w14:paraId="3B7E7014" w14:textId="77777777" w:rsidR="00237FEB" w:rsidRPr="00093554" w:rsidRDefault="00237FEB" w:rsidP="00851FAC">
      <w:pPr>
        <w:pStyle w:val="BodyText"/>
        <w:spacing w:before="7"/>
        <w:ind w:left="0"/>
        <w:jc w:val="both"/>
        <w:rPr>
          <w:rFonts w:ascii="Times New Roman" w:hAnsi="Times New Roman" w:cs="Times New Roman"/>
          <w:i/>
          <w:color w:val="000000" w:themeColor="text1"/>
          <w:lang w:val="sr-Latn-RS"/>
        </w:rPr>
      </w:pPr>
    </w:p>
    <w:p w14:paraId="2A7AC81E" w14:textId="6B569733" w:rsidR="00641A54" w:rsidRPr="00093554" w:rsidRDefault="001F3DA3" w:rsidP="001F3DA3">
      <w:pPr>
        <w:pStyle w:val="Heading2"/>
        <w:rPr>
          <w:rFonts w:ascii="Times New Roman" w:hAnsi="Times New Roman" w:cs="Times New Roman"/>
          <w:b/>
          <w:bCs/>
          <w:color w:val="000000" w:themeColor="text1"/>
          <w:sz w:val="22"/>
          <w:szCs w:val="22"/>
          <w:lang w:val="sr-Latn-RS"/>
        </w:rPr>
      </w:pPr>
      <w:bookmarkStart w:id="23" w:name="_Toc163643137"/>
      <w:r w:rsidRPr="00093554">
        <w:rPr>
          <w:rFonts w:ascii="Times New Roman" w:hAnsi="Times New Roman" w:cs="Times New Roman"/>
          <w:b/>
          <w:sz w:val="22"/>
          <w:lang w:val="sr-Latn-RS" w:bidi="sr-Latn-CS"/>
        </w:rPr>
        <w:t>6.4. Predložena strategija za uključivanje mišljenja</w:t>
      </w:r>
      <w:r w:rsidR="00675E9B">
        <w:rPr>
          <w:rFonts w:ascii="Times New Roman" w:hAnsi="Times New Roman" w:cs="Times New Roman"/>
          <w:b/>
          <w:sz w:val="22"/>
          <w:lang w:val="sr-Latn-RS" w:bidi="sr-Latn-CS"/>
        </w:rPr>
        <w:t xml:space="preserve"> </w:t>
      </w:r>
      <w:r w:rsidRPr="00093554">
        <w:rPr>
          <w:rFonts w:ascii="Times New Roman" w:hAnsi="Times New Roman" w:cs="Times New Roman"/>
          <w:b/>
          <w:sz w:val="22"/>
          <w:lang w:val="sr-Latn-RS" w:bidi="sr-Latn-CS"/>
        </w:rPr>
        <w:t>ranjivih grupa</w:t>
      </w:r>
      <w:bookmarkEnd w:id="23"/>
    </w:p>
    <w:p w14:paraId="09A64341" w14:textId="77777777" w:rsidR="00CA7D04" w:rsidRPr="00093554" w:rsidRDefault="00CA7D04" w:rsidP="00406355">
      <w:pPr>
        <w:tabs>
          <w:tab w:val="left" w:pos="1190"/>
        </w:tabs>
        <w:jc w:val="both"/>
        <w:rPr>
          <w:b/>
          <w:bCs/>
          <w:color w:val="000000" w:themeColor="text1"/>
          <w:sz w:val="22"/>
          <w:szCs w:val="22"/>
          <w:lang w:val="sr-Latn-RS"/>
        </w:rPr>
      </w:pPr>
    </w:p>
    <w:p w14:paraId="6E04E9A2" w14:textId="24C00B1C" w:rsidR="00904090" w:rsidRPr="00093554" w:rsidRDefault="00904090" w:rsidP="00904090">
      <w:pPr>
        <w:jc w:val="both"/>
        <w:rPr>
          <w:color w:val="000000"/>
          <w:sz w:val="22"/>
          <w:szCs w:val="22"/>
          <w:lang w:val="sr-Latn-RS"/>
        </w:rPr>
      </w:pPr>
      <w:r w:rsidRPr="00093554">
        <w:rPr>
          <w:sz w:val="22"/>
          <w:lang w:val="sr-Latn-RS" w:bidi="sr-Latn-CS"/>
        </w:rPr>
        <w:t>ESS 10, stav 16, jasno navodi da SEP mora, kroz različite mere, da uključi sve ranjive i ugrožene pojedince i grupe i da koristiti sve raspoložive resurse kako bi im omogućio da prenesu informacije o kojima imaju pitanja. U tom smislu, PMT će učiniti sve što može da omogući nesmetanu komunikaciju sa svim zainteresovanim stranama, a posebno kako bi se</w:t>
      </w:r>
      <w:r w:rsidR="00675E9B">
        <w:rPr>
          <w:sz w:val="22"/>
          <w:lang w:val="sr-Latn-RS" w:bidi="sr-Latn-CS"/>
        </w:rPr>
        <w:t xml:space="preserve"> </w:t>
      </w:r>
      <w:r w:rsidRPr="00093554">
        <w:rPr>
          <w:sz w:val="22"/>
          <w:lang w:val="sr-Latn-RS" w:bidi="sr-Latn-CS"/>
        </w:rPr>
        <w:t>ranjivim grupama dala mogućnost da pristupe informacijama i podnesu žalbe. Osoba zadužena za komunikaciju PMT, zajedno sa ekspertom za socijalna pitanja, pomoći će da se omogući proaktivan pristup svim grupama stanovništva. PMT će organizovati namenske sastanke i konsultacije sa ranjivim grupama, kako bi saslušao i razumeo njihove potrebe u vezi sa pristupom informacijama i davanju povratnih informacija.</w:t>
      </w:r>
      <w:r w:rsidR="00675E9B">
        <w:rPr>
          <w:sz w:val="22"/>
          <w:lang w:val="sr-Latn-RS" w:bidi="sr-Latn-CS"/>
        </w:rPr>
        <w:t xml:space="preserve"> </w:t>
      </w:r>
      <w:r w:rsidRPr="00093554">
        <w:rPr>
          <w:sz w:val="22"/>
          <w:lang w:val="sr-Latn-RS" w:bidi="sr-Latn-CS"/>
        </w:rPr>
        <w:t xml:space="preserve">Shodno tome, pažnja će biti posvećena: </w:t>
      </w:r>
    </w:p>
    <w:p w14:paraId="2A185A8A" w14:textId="77777777" w:rsidR="00904090" w:rsidRPr="00093554" w:rsidRDefault="00904090" w:rsidP="00B96E22">
      <w:pPr>
        <w:pStyle w:val="ListParagraph"/>
        <w:numPr>
          <w:ilvl w:val="0"/>
          <w:numId w:val="8"/>
        </w:numPr>
        <w:jc w:val="both"/>
        <w:rPr>
          <w:rFonts w:ascii="Times New Roman" w:hAnsi="Times New Roman" w:cs="Times New Roman"/>
          <w:lang w:val="sr-Latn-RS"/>
        </w:rPr>
      </w:pPr>
      <w:r w:rsidRPr="00093554">
        <w:rPr>
          <w:rFonts w:ascii="Times New Roman" w:hAnsi="Times New Roman" w:cs="Times New Roman"/>
          <w:lang w:val="sr-Latn-RS" w:bidi="sr-Latn-CS"/>
        </w:rPr>
        <w:t xml:space="preserve">Ženama u ruralnim područjima: promovisaće se uključivanje žena u sve društvene aspekte </w:t>
      </w:r>
    </w:p>
    <w:p w14:paraId="18CDB2C0" w14:textId="77777777" w:rsidR="00904090" w:rsidRPr="00093554" w:rsidRDefault="00904090" w:rsidP="00B96E22">
      <w:pPr>
        <w:pStyle w:val="ListParagraph"/>
        <w:numPr>
          <w:ilvl w:val="0"/>
          <w:numId w:val="8"/>
        </w:numPr>
        <w:jc w:val="both"/>
        <w:rPr>
          <w:rFonts w:ascii="Times New Roman" w:hAnsi="Times New Roman" w:cs="Times New Roman"/>
          <w:lang w:val="sr-Latn-RS"/>
        </w:rPr>
      </w:pPr>
      <w:r w:rsidRPr="00093554">
        <w:rPr>
          <w:rFonts w:ascii="Times New Roman" w:hAnsi="Times New Roman" w:cs="Times New Roman"/>
          <w:lang w:val="sr-Latn-RS" w:bidi="sr-Latn-CS"/>
        </w:rPr>
        <w:t>Osobama sa invaliditetom: informacije u pristupačnim formatima na veb stranici i štampanim materijalima, kao što su Brajevo pismo i krupna slova, titlovi na video materijalima, različite pomoćne tehnologije. </w:t>
      </w:r>
    </w:p>
    <w:p w14:paraId="6F36CF8F" w14:textId="0356176F" w:rsidR="00904090" w:rsidRPr="00093554" w:rsidRDefault="00904090" w:rsidP="00904090">
      <w:pPr>
        <w:jc w:val="both"/>
        <w:rPr>
          <w:sz w:val="22"/>
          <w:szCs w:val="22"/>
          <w:lang w:val="sr-Latn-RS"/>
        </w:rPr>
      </w:pPr>
      <w:r w:rsidRPr="00093554">
        <w:rPr>
          <w:sz w:val="22"/>
          <w:lang w:val="sr-Latn-RS" w:bidi="sr-Latn-CS"/>
        </w:rPr>
        <w:t>Na osnovu prikupljenih povratnih informacija, strategija za angažovanje ranjivih grupa će biti prilagođena i saopštena u skladu sa uputstvima.</w:t>
      </w:r>
    </w:p>
    <w:p w14:paraId="2A7AC820" w14:textId="77777777" w:rsidR="00641A54" w:rsidRPr="00093554" w:rsidRDefault="00641A54" w:rsidP="00851FAC">
      <w:pPr>
        <w:pStyle w:val="BodyText"/>
        <w:spacing w:before="8"/>
        <w:ind w:left="0"/>
        <w:jc w:val="both"/>
        <w:rPr>
          <w:rFonts w:ascii="Times New Roman" w:hAnsi="Times New Roman" w:cs="Times New Roman"/>
          <w:color w:val="000000" w:themeColor="text1"/>
          <w:lang w:val="sr-Latn-RS"/>
        </w:rPr>
      </w:pPr>
    </w:p>
    <w:p w14:paraId="2A7AC821" w14:textId="5E764F14" w:rsidR="00641A54" w:rsidRPr="00093554" w:rsidRDefault="001F3DA3" w:rsidP="001F3DA3">
      <w:pPr>
        <w:pStyle w:val="Heading2"/>
        <w:rPr>
          <w:rFonts w:ascii="Times New Roman" w:hAnsi="Times New Roman" w:cs="Times New Roman"/>
          <w:b/>
          <w:bCs/>
          <w:color w:val="000000" w:themeColor="text1"/>
          <w:sz w:val="22"/>
          <w:szCs w:val="22"/>
          <w:lang w:val="sr-Latn-RS"/>
        </w:rPr>
      </w:pPr>
      <w:bookmarkStart w:id="24" w:name="_Toc163643138"/>
      <w:r w:rsidRPr="00093554">
        <w:rPr>
          <w:rFonts w:ascii="Times New Roman" w:hAnsi="Times New Roman" w:cs="Times New Roman"/>
          <w:b/>
          <w:sz w:val="22"/>
          <w:lang w:val="sr-Latn-RS" w:bidi="sr-Latn-CS"/>
        </w:rPr>
        <w:t>6.5. Vremenski okvir</w:t>
      </w:r>
      <w:bookmarkEnd w:id="24"/>
      <w:r w:rsidRPr="00093554">
        <w:rPr>
          <w:rFonts w:ascii="Times New Roman" w:hAnsi="Times New Roman" w:cs="Times New Roman"/>
          <w:b/>
          <w:sz w:val="22"/>
          <w:lang w:val="sr-Latn-RS" w:bidi="sr-Latn-CS"/>
        </w:rPr>
        <w:t xml:space="preserve"> </w:t>
      </w:r>
    </w:p>
    <w:p w14:paraId="18FE9503" w14:textId="77777777" w:rsidR="00CA7D04" w:rsidRPr="00093554" w:rsidRDefault="00CA7D04" w:rsidP="00406355">
      <w:pPr>
        <w:tabs>
          <w:tab w:val="left" w:pos="1193"/>
        </w:tabs>
        <w:jc w:val="both"/>
        <w:rPr>
          <w:b/>
          <w:bCs/>
          <w:color w:val="000000" w:themeColor="text1"/>
          <w:sz w:val="22"/>
          <w:szCs w:val="22"/>
          <w:lang w:val="sr-Latn-RS"/>
        </w:rPr>
      </w:pPr>
    </w:p>
    <w:p w14:paraId="2BDCC5B0" w14:textId="77777777" w:rsidR="001476D3" w:rsidRPr="00093554" w:rsidRDefault="0073049B" w:rsidP="00851FAC">
      <w:pPr>
        <w:jc w:val="both"/>
        <w:rPr>
          <w:color w:val="000000" w:themeColor="text1"/>
          <w:sz w:val="22"/>
          <w:szCs w:val="22"/>
          <w:lang w:val="sr-Latn-RS"/>
        </w:rPr>
      </w:pPr>
      <w:r w:rsidRPr="00093554">
        <w:rPr>
          <w:sz w:val="22"/>
          <w:lang w:val="sr-Latn-RS" w:bidi="sr-Latn-CS"/>
        </w:rPr>
        <w:t xml:space="preserve">Implementacija projekta i projektne aktivnosti realizovaće se u skladu sa ESS Svetske banke. SEP dokument će biti revidiran tokom implementacije projekta i prilagođen svim promenama, ako ih ima. Sve promene će biti transparentno saopštene svim zainteresovanim stranama putem svih dostupnih kanala komunikacije kao što su: veb stranica www.scap.rs, e-mail: </w:t>
      </w:r>
      <w:hyperlink r:id="rId22" w:history="1">
        <w:r w:rsidR="0085390F" w:rsidRPr="00093554">
          <w:rPr>
            <w:rStyle w:val="Hyperlink"/>
            <w:sz w:val="22"/>
            <w:lang w:val="sr-Latn-RS" w:bidi="sr-Latn-CS"/>
          </w:rPr>
          <w:t>info@scap.rs</w:t>
        </w:r>
      </w:hyperlink>
      <w:r w:rsidRPr="00093554">
        <w:rPr>
          <w:sz w:val="22"/>
          <w:lang w:val="sr-Latn-RS" w:bidi="sr-Latn-CS"/>
        </w:rPr>
        <w:t>, društvene mreže: Instagram, Facebook, YouTube)</w:t>
      </w:r>
    </w:p>
    <w:p w14:paraId="6EF42710" w14:textId="4EFCCEA0" w:rsidR="0073049B" w:rsidRPr="00093554" w:rsidRDefault="00331026" w:rsidP="00851FAC">
      <w:pPr>
        <w:jc w:val="both"/>
        <w:rPr>
          <w:color w:val="000000" w:themeColor="text1"/>
          <w:sz w:val="22"/>
          <w:szCs w:val="22"/>
          <w:lang w:val="sr-Latn-RS"/>
        </w:rPr>
      </w:pPr>
      <w:r w:rsidRPr="00093554">
        <w:rPr>
          <w:sz w:val="22"/>
          <w:lang w:val="sr-Latn-RS" w:bidi="sr-Latn-CS"/>
        </w:rPr>
        <w:t>Vremenski okvir implementacije još uvek nije definisan, podaci će biti dati u okviru aktivnosti otkrivanja i angažovanja.</w:t>
      </w:r>
      <w:r w:rsidR="00675E9B">
        <w:rPr>
          <w:sz w:val="22"/>
          <w:lang w:val="sr-Latn-RS" w:bidi="sr-Latn-CS"/>
        </w:rPr>
        <w:t xml:space="preserve"> </w:t>
      </w:r>
    </w:p>
    <w:p w14:paraId="2A7AC823" w14:textId="77777777" w:rsidR="00641A54" w:rsidRPr="00093554" w:rsidRDefault="00641A54" w:rsidP="00851FAC">
      <w:pPr>
        <w:pStyle w:val="BodyText"/>
        <w:spacing w:before="5"/>
        <w:ind w:left="0"/>
        <w:jc w:val="both"/>
        <w:rPr>
          <w:rFonts w:ascii="Times New Roman" w:hAnsi="Times New Roman" w:cs="Times New Roman"/>
          <w:color w:val="000000" w:themeColor="text1"/>
          <w:lang w:val="sr-Latn-RS"/>
        </w:rPr>
      </w:pPr>
    </w:p>
    <w:p w14:paraId="2A7AC824" w14:textId="42C3457E" w:rsidR="00641A54" w:rsidRPr="00093554" w:rsidRDefault="001F3DA3" w:rsidP="001F3DA3">
      <w:pPr>
        <w:pStyle w:val="Heading2"/>
        <w:rPr>
          <w:rFonts w:ascii="Times New Roman" w:hAnsi="Times New Roman" w:cs="Times New Roman"/>
          <w:b/>
          <w:bCs/>
          <w:color w:val="000000" w:themeColor="text1"/>
          <w:sz w:val="22"/>
          <w:szCs w:val="22"/>
          <w:lang w:val="sr-Latn-RS"/>
        </w:rPr>
      </w:pPr>
      <w:bookmarkStart w:id="25" w:name="_Toc163643139"/>
      <w:r w:rsidRPr="00093554">
        <w:rPr>
          <w:rFonts w:ascii="Times New Roman" w:hAnsi="Times New Roman" w:cs="Times New Roman"/>
          <w:b/>
          <w:sz w:val="22"/>
          <w:lang w:val="sr-Latn-RS" w:bidi="sr-Latn-CS"/>
        </w:rPr>
        <w:t>6.6. Pregled komentara</w:t>
      </w:r>
      <w:bookmarkEnd w:id="25"/>
    </w:p>
    <w:p w14:paraId="20ADE025" w14:textId="77777777" w:rsidR="00CA7D04" w:rsidRPr="00093554" w:rsidRDefault="00CA7D04" w:rsidP="00851FAC">
      <w:pPr>
        <w:tabs>
          <w:tab w:val="left" w:pos="1137"/>
        </w:tabs>
        <w:jc w:val="both"/>
        <w:rPr>
          <w:b/>
          <w:bCs/>
          <w:color w:val="000000" w:themeColor="text1"/>
          <w:sz w:val="22"/>
          <w:szCs w:val="22"/>
          <w:lang w:val="sr-Latn-RS"/>
        </w:rPr>
      </w:pPr>
    </w:p>
    <w:p w14:paraId="71CB2431" w14:textId="498F395E" w:rsidR="005C4203" w:rsidRPr="00093554" w:rsidRDefault="005C4203" w:rsidP="00851FAC">
      <w:pPr>
        <w:jc w:val="both"/>
        <w:rPr>
          <w:color w:val="000000" w:themeColor="text1"/>
          <w:sz w:val="22"/>
          <w:szCs w:val="22"/>
          <w:lang w:val="sr-Latn-RS"/>
        </w:rPr>
      </w:pPr>
      <w:r w:rsidRPr="00093554">
        <w:rPr>
          <w:sz w:val="22"/>
          <w:lang w:val="sr-Latn-RS" w:bidi="sr-Latn-CS"/>
        </w:rPr>
        <w:t>U skladu sa obrascem, usmeni ili pisani komentari će, kao i ranije, biti prikupljeni i uneti u izveštaje (Izveštaj o napretku) koje dostavljamo. Takođe, pokušavamo da u najkraćem mogućem roku implementiramo sve sugestije i predloge koje dobijemo. Komuniciramo putem adrese e-pošte info@scap.rs, redovno objavljujemo česta pitanja na veb stranici projekta</w:t>
      </w:r>
      <w:r w:rsidR="00675E9B">
        <w:rPr>
          <w:sz w:val="22"/>
          <w:lang w:val="sr-Latn-RS" w:bidi="sr-Latn-CS"/>
        </w:rPr>
        <w:t xml:space="preserve"> </w:t>
      </w:r>
      <w:hyperlink r:id="rId23" w:history="1">
        <w:r w:rsidR="0085390F" w:rsidRPr="00093554">
          <w:rPr>
            <w:rStyle w:val="Hyperlink"/>
            <w:sz w:val="22"/>
            <w:lang w:val="sr-Latn-RS" w:bidi="sr-Latn-CS"/>
          </w:rPr>
          <w:t>www.scap.rs</w:t>
        </w:r>
      </w:hyperlink>
      <w:r w:rsidRPr="00093554">
        <w:rPr>
          <w:sz w:val="22"/>
          <w:lang w:val="sr-Latn-RS" w:bidi="sr-Latn-CS"/>
        </w:rPr>
        <w:t>. Ako sprovedemo anketu, saopštićemo rezultate. Terenske posete su takođe dobar način za prikupljanje komentara. Direktna komunikacija, kao i ranije, sa korisnicima i svim potencijalno zainteresovanim i pogođenim stranama.</w:t>
      </w:r>
    </w:p>
    <w:p w14:paraId="50CE673B" w14:textId="195B2C89" w:rsidR="00585BD7" w:rsidRPr="00093554" w:rsidRDefault="00585BD7" w:rsidP="00851FAC">
      <w:pPr>
        <w:jc w:val="both"/>
        <w:rPr>
          <w:color w:val="000000" w:themeColor="text1"/>
          <w:sz w:val="22"/>
          <w:szCs w:val="22"/>
          <w:lang w:val="sr-Latn-RS"/>
        </w:rPr>
      </w:pPr>
    </w:p>
    <w:p w14:paraId="59C84A80" w14:textId="73DEFC52" w:rsidR="00585BD7" w:rsidRPr="00093554" w:rsidRDefault="00585BD7" w:rsidP="00851FAC">
      <w:pPr>
        <w:jc w:val="both"/>
        <w:rPr>
          <w:color w:val="000000" w:themeColor="text1"/>
          <w:sz w:val="22"/>
          <w:szCs w:val="22"/>
          <w:lang w:val="sr-Latn-RS"/>
        </w:rPr>
      </w:pPr>
    </w:p>
    <w:p w14:paraId="4C82BE3D" w14:textId="4EC90C17" w:rsidR="00585BD7" w:rsidRPr="00093554" w:rsidRDefault="00585BD7" w:rsidP="00851FAC">
      <w:pPr>
        <w:jc w:val="both"/>
        <w:rPr>
          <w:color w:val="000000" w:themeColor="text1"/>
          <w:sz w:val="22"/>
          <w:szCs w:val="22"/>
          <w:lang w:val="sr-Latn-RS"/>
        </w:rPr>
      </w:pPr>
    </w:p>
    <w:p w14:paraId="11E1B7B5" w14:textId="1B515D11" w:rsidR="00585BD7" w:rsidRPr="00093554" w:rsidRDefault="00585BD7" w:rsidP="00851FAC">
      <w:pPr>
        <w:jc w:val="both"/>
        <w:rPr>
          <w:color w:val="000000" w:themeColor="text1"/>
          <w:sz w:val="22"/>
          <w:szCs w:val="22"/>
          <w:lang w:val="sr-Latn-RS"/>
        </w:rPr>
      </w:pPr>
    </w:p>
    <w:p w14:paraId="1B6C2580" w14:textId="1EE76E8D" w:rsidR="00585BD7" w:rsidRPr="00093554" w:rsidRDefault="00585BD7" w:rsidP="00851FAC">
      <w:pPr>
        <w:jc w:val="both"/>
        <w:rPr>
          <w:color w:val="000000" w:themeColor="text1"/>
          <w:sz w:val="22"/>
          <w:szCs w:val="22"/>
          <w:lang w:val="sr-Latn-RS"/>
        </w:rPr>
      </w:pPr>
    </w:p>
    <w:p w14:paraId="2F88E2E7" w14:textId="31757CEE" w:rsidR="00585BD7" w:rsidRPr="00093554" w:rsidRDefault="00585BD7" w:rsidP="00851FAC">
      <w:pPr>
        <w:jc w:val="both"/>
        <w:rPr>
          <w:color w:val="000000" w:themeColor="text1"/>
          <w:sz w:val="22"/>
          <w:szCs w:val="22"/>
          <w:lang w:val="sr-Latn-RS"/>
        </w:rPr>
      </w:pPr>
    </w:p>
    <w:p w14:paraId="0346751B" w14:textId="41073A97" w:rsidR="00585BD7" w:rsidRPr="00093554" w:rsidRDefault="00585BD7" w:rsidP="00851FAC">
      <w:pPr>
        <w:jc w:val="both"/>
        <w:rPr>
          <w:color w:val="000000" w:themeColor="text1"/>
          <w:sz w:val="22"/>
          <w:szCs w:val="22"/>
          <w:lang w:val="sr-Latn-RS"/>
        </w:rPr>
      </w:pPr>
    </w:p>
    <w:p w14:paraId="4D5F8C06" w14:textId="658B9280" w:rsidR="00585BD7" w:rsidRPr="00093554" w:rsidRDefault="00585BD7" w:rsidP="00851FAC">
      <w:pPr>
        <w:jc w:val="both"/>
        <w:rPr>
          <w:color w:val="000000" w:themeColor="text1"/>
          <w:sz w:val="22"/>
          <w:szCs w:val="22"/>
          <w:lang w:val="sr-Latn-RS"/>
        </w:rPr>
      </w:pPr>
    </w:p>
    <w:p w14:paraId="36802DEA" w14:textId="77777777" w:rsidR="00585BD7" w:rsidRPr="00093554" w:rsidRDefault="00585BD7" w:rsidP="00851FAC">
      <w:pPr>
        <w:jc w:val="both"/>
        <w:rPr>
          <w:color w:val="000000" w:themeColor="text1"/>
          <w:sz w:val="22"/>
          <w:szCs w:val="22"/>
          <w:lang w:val="sr-Latn-RS"/>
        </w:rPr>
      </w:pPr>
    </w:p>
    <w:p w14:paraId="2A7AC826" w14:textId="77777777" w:rsidR="00641A54" w:rsidRPr="00093554" w:rsidRDefault="00641A54" w:rsidP="00851FAC">
      <w:pPr>
        <w:pStyle w:val="BodyText"/>
        <w:spacing w:before="7"/>
        <w:ind w:left="0"/>
        <w:jc w:val="both"/>
        <w:rPr>
          <w:rFonts w:ascii="Times New Roman" w:hAnsi="Times New Roman" w:cs="Times New Roman"/>
          <w:b/>
          <w:bCs/>
          <w:color w:val="000000" w:themeColor="text1"/>
          <w:lang w:val="sr-Latn-RS"/>
        </w:rPr>
      </w:pPr>
    </w:p>
    <w:p w14:paraId="2A7AC827" w14:textId="3A9001A4" w:rsidR="00641A54" w:rsidRPr="00093554" w:rsidRDefault="001F3DA3" w:rsidP="001F3DA3">
      <w:pPr>
        <w:pStyle w:val="Heading2"/>
        <w:rPr>
          <w:rFonts w:ascii="Times New Roman" w:hAnsi="Times New Roman" w:cs="Times New Roman"/>
          <w:b/>
          <w:bCs/>
          <w:color w:val="000000" w:themeColor="text1"/>
          <w:sz w:val="22"/>
          <w:szCs w:val="22"/>
          <w:lang w:val="sr-Latn-RS"/>
        </w:rPr>
      </w:pPr>
      <w:bookmarkStart w:id="26" w:name="_Toc163643140"/>
      <w:r w:rsidRPr="00093554">
        <w:rPr>
          <w:rFonts w:ascii="Times New Roman" w:hAnsi="Times New Roman" w:cs="Times New Roman"/>
          <w:b/>
          <w:sz w:val="22"/>
          <w:lang w:val="sr-Latn-RS" w:bidi="sr-Latn-CS"/>
        </w:rPr>
        <w:t>6.7. Buduće faze projekta</w:t>
      </w:r>
      <w:bookmarkEnd w:id="26"/>
    </w:p>
    <w:p w14:paraId="4E9E5B63" w14:textId="77777777" w:rsidR="00CA7D04" w:rsidRPr="00093554" w:rsidRDefault="00CA7D04" w:rsidP="00851FAC">
      <w:pPr>
        <w:tabs>
          <w:tab w:val="left" w:pos="1137"/>
        </w:tabs>
        <w:jc w:val="both"/>
        <w:rPr>
          <w:b/>
          <w:bCs/>
          <w:color w:val="000000" w:themeColor="text1"/>
          <w:sz w:val="22"/>
          <w:szCs w:val="22"/>
          <w:lang w:val="sr-Latn-RS"/>
        </w:rPr>
      </w:pPr>
    </w:p>
    <w:p w14:paraId="5E918813" w14:textId="6E6E35AF" w:rsidR="00A64125" w:rsidRPr="00093554" w:rsidRDefault="00851FAC" w:rsidP="00FC7C5E">
      <w:pPr>
        <w:jc w:val="both"/>
        <w:rPr>
          <w:color w:val="000000" w:themeColor="text1"/>
          <w:sz w:val="22"/>
          <w:szCs w:val="22"/>
          <w:lang w:val="sr-Latn-RS"/>
        </w:rPr>
      </w:pPr>
      <w:r w:rsidRPr="00093554">
        <w:rPr>
          <w:sz w:val="22"/>
          <w:lang w:val="sr-Latn-RS" w:bidi="sr-Latn-CS"/>
        </w:rPr>
        <w:t>Šira javnost, zajedno sa svim zainteresovanim stranama, biće redovno informisana o svim fazama projekta i realizaciji svih aktivnosti, kao i reviziji dokumenta tokom implementacije. Redovno izveštavanje uključuje Izveštaj o napretku, ali su mogući i kvartalni izveštaji, ako postoji potreba.</w:t>
      </w:r>
    </w:p>
    <w:p w14:paraId="730BAD58" w14:textId="77777777" w:rsidR="00A64125" w:rsidRPr="00093554" w:rsidRDefault="00A64125" w:rsidP="00FC7C5E">
      <w:pPr>
        <w:jc w:val="both"/>
        <w:rPr>
          <w:color w:val="000000" w:themeColor="text1"/>
          <w:sz w:val="22"/>
          <w:szCs w:val="22"/>
          <w:lang w:val="sr-Latn-RS"/>
        </w:rPr>
      </w:pPr>
    </w:p>
    <w:p w14:paraId="2A7AC82B" w14:textId="124403DE" w:rsidR="00641A54" w:rsidRPr="00093554" w:rsidRDefault="00A4753E" w:rsidP="0067061E">
      <w:pPr>
        <w:pStyle w:val="Heading1"/>
        <w:numPr>
          <w:ilvl w:val="0"/>
          <w:numId w:val="24"/>
        </w:numPr>
        <w:rPr>
          <w:rFonts w:ascii="Times New Roman" w:hAnsi="Times New Roman" w:cs="Times New Roman"/>
          <w:lang w:val="sr-Latn-RS"/>
        </w:rPr>
      </w:pPr>
      <w:r w:rsidRPr="00093554">
        <w:rPr>
          <w:rFonts w:ascii="Times New Roman" w:hAnsi="Times New Roman" w:cs="Times New Roman"/>
          <w:lang w:val="sr-Latn-RS" w:bidi="sr-Latn-CS"/>
        </w:rPr>
        <w:t xml:space="preserve"> </w:t>
      </w:r>
      <w:bookmarkStart w:id="27" w:name="_Toc163643141"/>
      <w:r w:rsidRPr="00093554">
        <w:rPr>
          <w:rFonts w:ascii="Times New Roman" w:hAnsi="Times New Roman" w:cs="Times New Roman"/>
          <w:lang w:val="sr-Latn-RS" w:bidi="sr-Latn-CS"/>
        </w:rPr>
        <w:t>Resursi i odgovornosti za sprovođenje aktivnosti angažovanja zainteresovanih strana</w:t>
      </w:r>
      <w:bookmarkEnd w:id="27"/>
    </w:p>
    <w:p w14:paraId="2A7AC82C" w14:textId="3BD6DCFA" w:rsidR="00641A54" w:rsidRPr="00093554" w:rsidRDefault="001F3DA3" w:rsidP="001F3DA3">
      <w:pPr>
        <w:pStyle w:val="Heading2"/>
        <w:rPr>
          <w:rFonts w:ascii="Times New Roman" w:hAnsi="Times New Roman" w:cs="Times New Roman"/>
          <w:b/>
          <w:bCs/>
          <w:color w:val="000000" w:themeColor="text1"/>
          <w:sz w:val="22"/>
          <w:szCs w:val="22"/>
          <w:lang w:val="sr-Latn-RS"/>
        </w:rPr>
      </w:pPr>
      <w:bookmarkStart w:id="28" w:name="_Toc163643142"/>
      <w:r w:rsidRPr="00093554">
        <w:rPr>
          <w:rFonts w:ascii="Times New Roman" w:hAnsi="Times New Roman" w:cs="Times New Roman"/>
          <w:b/>
          <w:sz w:val="22"/>
          <w:lang w:val="sr-Latn-RS" w:bidi="sr-Latn-CS"/>
        </w:rPr>
        <w:t>7.1. Uloge i odgovornosti</w:t>
      </w:r>
      <w:bookmarkEnd w:id="28"/>
      <w:r w:rsidRPr="00093554">
        <w:rPr>
          <w:rFonts w:ascii="Times New Roman" w:hAnsi="Times New Roman" w:cs="Times New Roman"/>
          <w:b/>
          <w:sz w:val="22"/>
          <w:lang w:val="sr-Latn-RS" w:bidi="sr-Latn-CS"/>
        </w:rPr>
        <w:t xml:space="preserve"> </w:t>
      </w:r>
    </w:p>
    <w:p w14:paraId="6A98BBC3" w14:textId="77777777" w:rsidR="00A66124" w:rsidRPr="00093554" w:rsidRDefault="00A66124" w:rsidP="00851FAC">
      <w:pPr>
        <w:jc w:val="both"/>
        <w:rPr>
          <w:color w:val="000000" w:themeColor="text1"/>
          <w:sz w:val="22"/>
          <w:szCs w:val="22"/>
          <w:lang w:val="sr-Latn-RS"/>
        </w:rPr>
      </w:pPr>
    </w:p>
    <w:p w14:paraId="1035AD11" w14:textId="47AB16BE" w:rsidR="009E3D32" w:rsidRPr="00093554" w:rsidRDefault="009E3D32" w:rsidP="009E3D32">
      <w:pPr>
        <w:pStyle w:val="BodyA"/>
        <w:jc w:val="both"/>
        <w:rPr>
          <w:rFonts w:ascii="Times New Roman" w:hAnsi="Times New Roman" w:cs="Times New Roman"/>
          <w:lang w:val="sr-Latn-RS"/>
        </w:rPr>
      </w:pPr>
      <w:r w:rsidRPr="00093554">
        <w:rPr>
          <w:rStyle w:val="None"/>
          <w:rFonts w:ascii="Times New Roman" w:hAnsi="Times New Roman" w:cs="Times New Roman"/>
          <w:lang w:val="sr-Latn-RS" w:bidi="sr-Latn-CS"/>
        </w:rPr>
        <w:t>Angažovanje zainteresovanih strana će koordinirati i voditi MPŠV/PMT</w:t>
      </w:r>
      <w:r w:rsidRPr="00093554">
        <w:rPr>
          <w:rFonts w:ascii="Times New Roman" w:hAnsi="Times New Roman" w:cs="Times New Roman"/>
          <w:lang w:val="sr-Latn-RS" w:bidi="sr-Latn-CS"/>
        </w:rPr>
        <w:t xml:space="preserve">. </w:t>
      </w:r>
      <w:r w:rsidRPr="00093554">
        <w:rPr>
          <w:rStyle w:val="None"/>
          <w:rFonts w:ascii="Times New Roman" w:hAnsi="Times New Roman" w:cs="Times New Roman"/>
          <w:lang w:val="sr-Latn-RS" w:bidi="sr-Latn-CS"/>
        </w:rPr>
        <w:t xml:space="preserve">PMT će se koordinirati sa drugim ključnim zainteresovanim stranama - lokalnim samoupravama (uključujući resorna odeljenja), savetodavnim službama i lokalnim nevladinim organizacijama. Pregled uloga i odgovornosti zainteresovanih strana dat je u sledećoj tabeli. </w:t>
      </w:r>
    </w:p>
    <w:p w14:paraId="7A73C97A" w14:textId="56551A83" w:rsidR="00585BD7" w:rsidRPr="00093554" w:rsidRDefault="00A66124" w:rsidP="00C1276E">
      <w:pPr>
        <w:jc w:val="both"/>
        <w:rPr>
          <w:color w:val="000000" w:themeColor="text1"/>
          <w:sz w:val="22"/>
          <w:szCs w:val="22"/>
          <w:lang w:val="sr-Latn-RS"/>
        </w:rPr>
      </w:pPr>
      <w:r w:rsidRPr="00093554">
        <w:rPr>
          <w:sz w:val="22"/>
          <w:lang w:val="sr-Latn-RS" w:bidi="sr-Latn-CS"/>
        </w:rPr>
        <w:t xml:space="preserve"> Osoba iz PMT koja je direktno zadužena za sprovođenje SEP je osoba koja je zadužena za nadzor pitanja komunikacije - specijalista za koordinaciju i informisanje. On(a) će biti direktno odgovorna za sprovođenje SEP, uz pomoć i podršku specijaliste za socijalna pitanja, specijaliste za pitanja životne sredine i M&amp;E specijaliste.</w:t>
      </w:r>
    </w:p>
    <w:p w14:paraId="5BF1E95C" w14:textId="77777777" w:rsidR="00585BD7" w:rsidRPr="00093554" w:rsidRDefault="00585BD7" w:rsidP="00C1276E">
      <w:pPr>
        <w:jc w:val="both"/>
        <w:rPr>
          <w:color w:val="000000" w:themeColor="text1"/>
          <w:sz w:val="22"/>
          <w:szCs w:val="22"/>
          <w:lang w:val="sr-Latn-RS"/>
        </w:rPr>
      </w:pPr>
    </w:p>
    <w:p w14:paraId="2671DFCD" w14:textId="313B95CC" w:rsidR="00C1276E" w:rsidRPr="00093554" w:rsidRDefault="001F3DA3" w:rsidP="001F3DA3">
      <w:pPr>
        <w:pStyle w:val="Heading2"/>
        <w:rPr>
          <w:rFonts w:ascii="Times New Roman" w:hAnsi="Times New Roman" w:cs="Times New Roman"/>
          <w:b/>
          <w:bCs/>
          <w:color w:val="000000" w:themeColor="text1"/>
          <w:sz w:val="22"/>
          <w:szCs w:val="22"/>
          <w:lang w:val="sr-Latn-RS"/>
        </w:rPr>
      </w:pPr>
      <w:bookmarkStart w:id="29" w:name="_Toc163643143"/>
      <w:r w:rsidRPr="00093554">
        <w:rPr>
          <w:rFonts w:ascii="Times New Roman" w:hAnsi="Times New Roman" w:cs="Times New Roman"/>
          <w:b/>
          <w:sz w:val="22"/>
          <w:lang w:val="sr-Latn-RS" w:bidi="sr-Latn-CS"/>
        </w:rPr>
        <w:t>7.2. Funkcije i odgovornosti upravljanja</w:t>
      </w:r>
      <w:bookmarkEnd w:id="29"/>
    </w:p>
    <w:p w14:paraId="2AA18993" w14:textId="2441EA89" w:rsidR="003659BD" w:rsidRPr="00093554" w:rsidRDefault="003659BD" w:rsidP="003659BD">
      <w:pPr>
        <w:tabs>
          <w:tab w:val="left" w:pos="1190"/>
        </w:tabs>
        <w:jc w:val="both"/>
        <w:rPr>
          <w:b/>
          <w:bCs/>
          <w:color w:val="000000" w:themeColor="text1"/>
          <w:sz w:val="22"/>
          <w:szCs w:val="22"/>
          <w:lang w:val="sr-Latn-RS"/>
        </w:rPr>
      </w:pPr>
    </w:p>
    <w:p w14:paraId="59D8E3FB" w14:textId="18ADCD88" w:rsidR="00D80697" w:rsidRPr="00093554" w:rsidRDefault="00D80697" w:rsidP="00400725">
      <w:pPr>
        <w:pStyle w:val="Caption"/>
        <w:spacing w:after="0"/>
        <w:contextualSpacing/>
        <w:mirrorIndents/>
        <w:rPr>
          <w:b w:val="0"/>
          <w:bCs w:val="0"/>
          <w:i/>
          <w:iCs/>
          <w:sz w:val="22"/>
          <w:szCs w:val="22"/>
          <w:lang w:val="sr-Latn-RS"/>
        </w:rPr>
      </w:pPr>
      <w:r w:rsidRPr="00093554">
        <w:rPr>
          <w:i/>
          <w:sz w:val="22"/>
          <w:lang w:val="sr-Latn-RS" w:bidi="sr-Latn-CS"/>
        </w:rPr>
        <w:t>Tabela 5:</w:t>
      </w:r>
      <w:r w:rsidRPr="00093554">
        <w:rPr>
          <w:b w:val="0"/>
          <w:i/>
          <w:sz w:val="22"/>
          <w:lang w:val="sr-Latn-RS" w:bidi="sr-Latn-CS"/>
        </w:rPr>
        <w:t xml:space="preserve"> Funkcije i odgovornosti upravljanja </w:t>
      </w:r>
    </w:p>
    <w:p w14:paraId="151033ED" w14:textId="77777777" w:rsidR="0074108D" w:rsidRPr="00093554" w:rsidRDefault="0074108D" w:rsidP="0074108D">
      <w:pPr>
        <w:rPr>
          <w:sz w:val="22"/>
          <w:szCs w:val="22"/>
          <w:lang w:val="sr-Latn-RS" w:eastAsia="en-US"/>
        </w:rPr>
      </w:pPr>
    </w:p>
    <w:tbl>
      <w:tblPr>
        <w:tblStyle w:val="TableGrid"/>
        <w:tblW w:w="9634" w:type="dxa"/>
        <w:tblLook w:val="04A0" w:firstRow="1" w:lastRow="0" w:firstColumn="1" w:lastColumn="0" w:noHBand="0" w:noVBand="1"/>
      </w:tblPr>
      <w:tblGrid>
        <w:gridCol w:w="1483"/>
        <w:gridCol w:w="8151"/>
      </w:tblGrid>
      <w:tr w:rsidR="00D80697" w:rsidRPr="00093554" w14:paraId="462774C2" w14:textId="77777777" w:rsidTr="009552F8">
        <w:trPr>
          <w:cantSplit/>
          <w:tblHeader/>
        </w:trPr>
        <w:tc>
          <w:tcPr>
            <w:tcW w:w="1483" w:type="dxa"/>
            <w:shd w:val="clear" w:color="auto" w:fill="DBE5F1" w:themeFill="accent1" w:themeFillTint="33"/>
            <w:vAlign w:val="center"/>
          </w:tcPr>
          <w:p w14:paraId="70AF0CBE" w14:textId="77777777" w:rsidR="00D80697" w:rsidRPr="00093554" w:rsidRDefault="00D80697" w:rsidP="003168F6">
            <w:pPr>
              <w:contextualSpacing/>
              <w:mirrorIndents/>
              <w:rPr>
                <w:b/>
                <w:sz w:val="22"/>
                <w:szCs w:val="22"/>
                <w:lang w:val="sr-Latn-RS"/>
              </w:rPr>
            </w:pPr>
            <w:r w:rsidRPr="00093554">
              <w:rPr>
                <w:b/>
                <w:sz w:val="22"/>
                <w:lang w:val="sr-Latn-RS" w:bidi="sr-Latn-CS"/>
              </w:rPr>
              <w:t>Akter</w:t>
            </w:r>
          </w:p>
        </w:tc>
        <w:tc>
          <w:tcPr>
            <w:tcW w:w="8151" w:type="dxa"/>
            <w:shd w:val="clear" w:color="auto" w:fill="DBE5F1" w:themeFill="accent1" w:themeFillTint="33"/>
            <w:vAlign w:val="center"/>
          </w:tcPr>
          <w:p w14:paraId="0688B8D5" w14:textId="77777777" w:rsidR="00D80697" w:rsidRPr="00093554" w:rsidRDefault="00D80697" w:rsidP="003168F6">
            <w:pPr>
              <w:contextualSpacing/>
              <w:mirrorIndents/>
              <w:rPr>
                <w:b/>
                <w:sz w:val="22"/>
                <w:szCs w:val="22"/>
                <w:lang w:val="sr-Latn-RS"/>
              </w:rPr>
            </w:pPr>
            <w:r w:rsidRPr="00093554">
              <w:rPr>
                <w:b/>
                <w:sz w:val="22"/>
                <w:lang w:val="sr-Latn-RS" w:bidi="sr-Latn-CS"/>
              </w:rPr>
              <w:t>Odgovornost angažovanja zainteresovanih strana</w:t>
            </w:r>
          </w:p>
        </w:tc>
      </w:tr>
      <w:tr w:rsidR="00D80697" w:rsidRPr="00093554" w14:paraId="3221CA22" w14:textId="77777777" w:rsidTr="009552F8">
        <w:tc>
          <w:tcPr>
            <w:tcW w:w="1483" w:type="dxa"/>
            <w:shd w:val="clear" w:color="auto" w:fill="auto"/>
            <w:vAlign w:val="center"/>
          </w:tcPr>
          <w:p w14:paraId="72B704D9" w14:textId="026AE9FE" w:rsidR="00D80697" w:rsidRPr="00093554" w:rsidRDefault="00D80697" w:rsidP="003168F6">
            <w:pPr>
              <w:contextualSpacing/>
              <w:mirrorIndents/>
              <w:rPr>
                <w:bCs/>
                <w:sz w:val="22"/>
                <w:szCs w:val="22"/>
                <w:lang w:val="sr-Latn-RS"/>
              </w:rPr>
            </w:pPr>
            <w:r w:rsidRPr="00093554">
              <w:rPr>
                <w:sz w:val="22"/>
                <w:lang w:val="sr-Latn-RS" w:bidi="sr-Latn-CS"/>
              </w:rPr>
              <w:t>MPŠV/PMT</w:t>
            </w:r>
          </w:p>
        </w:tc>
        <w:tc>
          <w:tcPr>
            <w:tcW w:w="8151" w:type="dxa"/>
            <w:shd w:val="clear" w:color="auto" w:fill="auto"/>
            <w:vAlign w:val="center"/>
          </w:tcPr>
          <w:p w14:paraId="37BB93B1" w14:textId="25E4FEC8" w:rsidR="00D80697" w:rsidRPr="00093554" w:rsidRDefault="00D80697" w:rsidP="00B96E22">
            <w:pPr>
              <w:pStyle w:val="ListParagraph"/>
              <w:numPr>
                <w:ilvl w:val="0"/>
                <w:numId w:val="6"/>
              </w:numPr>
              <w:adjustRightInd w:val="0"/>
              <w:spacing w:before="0"/>
              <w:contextualSpacing/>
              <w:mirrorIndents/>
              <w:rPr>
                <w:rFonts w:ascii="Times New Roman" w:hAnsi="Times New Roman" w:cs="Times New Roman"/>
                <w:lang w:val="sr-Latn-RS"/>
              </w:rPr>
            </w:pPr>
            <w:r w:rsidRPr="00093554">
              <w:rPr>
                <w:rFonts w:ascii="Times New Roman" w:hAnsi="Times New Roman" w:cs="Times New Roman"/>
                <w:lang w:val="sr-Latn-RS" w:bidi="sr-Latn-CS"/>
              </w:rPr>
              <w:t>Saradnja sa drugim relevantnim ministarstvima,</w:t>
            </w:r>
            <w:r w:rsidR="00675E9B">
              <w:rPr>
                <w:rFonts w:ascii="Times New Roman" w:hAnsi="Times New Roman" w:cs="Times New Roman"/>
                <w:lang w:val="sr-Latn-RS" w:bidi="sr-Latn-CS"/>
              </w:rPr>
              <w:t xml:space="preserve"> </w:t>
            </w:r>
            <w:r w:rsidRPr="00093554">
              <w:rPr>
                <w:rFonts w:ascii="Times New Roman" w:hAnsi="Times New Roman" w:cs="Times New Roman"/>
                <w:lang w:val="sr-Latn-RS" w:bidi="sr-Latn-CS"/>
              </w:rPr>
              <w:t xml:space="preserve">stranama sa posebnim interesom </w:t>
            </w:r>
          </w:p>
          <w:p w14:paraId="5741C04E" w14:textId="1D6A3AE0" w:rsidR="00D80697" w:rsidRPr="00093554" w:rsidRDefault="00D80697" w:rsidP="00B96E22">
            <w:pPr>
              <w:pStyle w:val="ListParagraph"/>
              <w:numPr>
                <w:ilvl w:val="0"/>
                <w:numId w:val="6"/>
              </w:numPr>
              <w:adjustRightInd w:val="0"/>
              <w:spacing w:before="0"/>
              <w:contextualSpacing/>
              <w:mirrorIndents/>
              <w:rPr>
                <w:rStyle w:val="None"/>
                <w:rFonts w:ascii="Times New Roman" w:hAnsi="Times New Roman" w:cs="Times New Roman"/>
                <w:lang w:val="sr-Latn-RS"/>
              </w:rPr>
            </w:pPr>
            <w:r w:rsidRPr="00093554">
              <w:rPr>
                <w:rStyle w:val="None"/>
                <w:rFonts w:ascii="Times New Roman" w:hAnsi="Times New Roman" w:cs="Times New Roman"/>
                <w:lang w:val="sr-Latn-RS" w:bidi="sr-Latn-CS"/>
              </w:rPr>
              <w:t>Nadzor/praćenje programa grantova i saradnja sa korisnicima grantova</w:t>
            </w:r>
          </w:p>
          <w:p w14:paraId="01731384" w14:textId="3A41CA00" w:rsidR="00D80697" w:rsidRPr="00093554" w:rsidRDefault="00D80697" w:rsidP="00B96E22">
            <w:pPr>
              <w:pStyle w:val="ListBullet"/>
              <w:widowControl/>
              <w:numPr>
                <w:ilvl w:val="0"/>
                <w:numId w:val="6"/>
              </w:numPr>
              <w:tabs>
                <w:tab w:val="left" w:pos="2552"/>
              </w:tabs>
              <w:autoSpaceDE/>
              <w:autoSpaceDN/>
              <w:contextualSpacing w:val="0"/>
              <w:rPr>
                <w:rStyle w:val="None"/>
                <w:rFonts w:ascii="Times New Roman" w:hAnsi="Times New Roman" w:cs="Times New Roman"/>
                <w:lang w:val="sr-Latn-RS"/>
              </w:rPr>
            </w:pPr>
            <w:r w:rsidRPr="00093554">
              <w:rPr>
                <w:rStyle w:val="None"/>
                <w:rFonts w:ascii="Times New Roman" w:hAnsi="Times New Roman" w:cs="Times New Roman"/>
                <w:lang w:val="sr-Latn-RS" w:bidi="sr-Latn-CS"/>
              </w:rPr>
              <w:t>Otkrivanje svih dokumenata, distribucija</w:t>
            </w:r>
            <w:r w:rsidR="00675E9B">
              <w:rPr>
                <w:rStyle w:val="None"/>
                <w:rFonts w:ascii="Times New Roman" w:hAnsi="Times New Roman" w:cs="Times New Roman"/>
                <w:lang w:val="sr-Latn-RS" w:bidi="sr-Latn-CS"/>
              </w:rPr>
              <w:t xml:space="preserve"> </w:t>
            </w:r>
            <w:r w:rsidRPr="00093554">
              <w:rPr>
                <w:rStyle w:val="None"/>
                <w:rFonts w:ascii="Times New Roman" w:hAnsi="Times New Roman" w:cs="Times New Roman"/>
                <w:lang w:val="sr-Latn-RS" w:bidi="sr-Latn-CS"/>
              </w:rPr>
              <w:t>informativnog materijala, po potrebi</w:t>
            </w:r>
          </w:p>
          <w:p w14:paraId="36C061E8" w14:textId="5B7028F1" w:rsidR="00D80697" w:rsidRPr="00093554" w:rsidRDefault="00D80697" w:rsidP="00B96E22">
            <w:pPr>
              <w:pStyle w:val="ListBullet"/>
              <w:widowControl/>
              <w:numPr>
                <w:ilvl w:val="0"/>
                <w:numId w:val="6"/>
              </w:numPr>
              <w:tabs>
                <w:tab w:val="left" w:pos="2552"/>
              </w:tabs>
              <w:autoSpaceDE/>
              <w:autoSpaceDN/>
              <w:contextualSpacing w:val="0"/>
              <w:rPr>
                <w:rStyle w:val="None"/>
                <w:rFonts w:ascii="Times New Roman" w:hAnsi="Times New Roman" w:cs="Times New Roman"/>
                <w:lang w:val="sr-Latn-RS"/>
              </w:rPr>
            </w:pPr>
            <w:r w:rsidRPr="00093554">
              <w:rPr>
                <w:rStyle w:val="None"/>
                <w:rFonts w:ascii="Times New Roman" w:hAnsi="Times New Roman" w:cs="Times New Roman"/>
                <w:lang w:val="sr-Latn-RS" w:bidi="sr-Latn-CS"/>
              </w:rPr>
              <w:t>Organizacija radionica za zainteresovane strane</w:t>
            </w:r>
            <w:r w:rsidR="00675E9B">
              <w:rPr>
                <w:rStyle w:val="None"/>
                <w:rFonts w:ascii="Times New Roman" w:hAnsi="Times New Roman" w:cs="Times New Roman"/>
                <w:lang w:val="sr-Latn-RS" w:bidi="sr-Latn-CS"/>
              </w:rPr>
              <w:t xml:space="preserve"> </w:t>
            </w:r>
            <w:r w:rsidRPr="00093554">
              <w:rPr>
                <w:rStyle w:val="None"/>
                <w:rFonts w:ascii="Times New Roman" w:hAnsi="Times New Roman" w:cs="Times New Roman"/>
                <w:lang w:val="sr-Latn-RS" w:bidi="sr-Latn-CS"/>
              </w:rPr>
              <w:t>radi predstavljanja napretka projekta i prikupljanja povratnih informacija o projektnim uslugama</w:t>
            </w:r>
          </w:p>
          <w:p w14:paraId="75917C49" w14:textId="1323D3CB" w:rsidR="00D80697" w:rsidRPr="00093554" w:rsidRDefault="00D80697" w:rsidP="00B96E22">
            <w:pPr>
              <w:pStyle w:val="ListBullet"/>
              <w:widowControl/>
              <w:numPr>
                <w:ilvl w:val="0"/>
                <w:numId w:val="6"/>
              </w:numPr>
              <w:tabs>
                <w:tab w:val="left" w:pos="2552"/>
              </w:tabs>
              <w:autoSpaceDE/>
              <w:autoSpaceDN/>
              <w:contextualSpacing w:val="0"/>
              <w:rPr>
                <w:rStyle w:val="None"/>
                <w:rFonts w:ascii="Times New Roman" w:hAnsi="Times New Roman" w:cs="Times New Roman"/>
                <w:lang w:val="sr-Latn-RS"/>
              </w:rPr>
            </w:pPr>
            <w:r w:rsidRPr="00093554">
              <w:rPr>
                <w:rStyle w:val="None"/>
                <w:rFonts w:ascii="Times New Roman" w:hAnsi="Times New Roman" w:cs="Times New Roman"/>
                <w:lang w:val="sr-Latn-RS" w:bidi="sr-Latn-CS"/>
              </w:rPr>
              <w:t>Aktivnosti angažovanja zainteresovanih strana</w:t>
            </w:r>
          </w:p>
          <w:p w14:paraId="6080CE76" w14:textId="03FC44CE" w:rsidR="00D80697" w:rsidRPr="00093554" w:rsidRDefault="00D80697" w:rsidP="00B96E22">
            <w:pPr>
              <w:pStyle w:val="ListBullet"/>
              <w:widowControl/>
              <w:numPr>
                <w:ilvl w:val="0"/>
                <w:numId w:val="6"/>
              </w:numPr>
              <w:tabs>
                <w:tab w:val="left" w:pos="2552"/>
              </w:tabs>
              <w:autoSpaceDE/>
              <w:autoSpaceDN/>
              <w:contextualSpacing w:val="0"/>
              <w:rPr>
                <w:rStyle w:val="None"/>
                <w:rFonts w:ascii="Times New Roman" w:hAnsi="Times New Roman" w:cs="Times New Roman"/>
                <w:lang w:val="sr-Latn-RS"/>
              </w:rPr>
            </w:pPr>
            <w:r w:rsidRPr="00093554">
              <w:rPr>
                <w:rStyle w:val="None"/>
                <w:rFonts w:ascii="Times New Roman" w:hAnsi="Times New Roman" w:cs="Times New Roman"/>
                <w:lang w:val="sr-Latn-RS" w:bidi="sr-Latn-CS"/>
              </w:rPr>
              <w:t>Koordinacija sa ministarstvima, pokrajinama, opštinskim savetodavnim službama i nevladinim organizacijama radi sprovođenja aktivnosti informisanja</w:t>
            </w:r>
          </w:p>
          <w:p w14:paraId="5EA9C61A" w14:textId="3680ACD4" w:rsidR="00D80697" w:rsidRPr="00093554" w:rsidRDefault="00D80697" w:rsidP="00D80697">
            <w:pPr>
              <w:pStyle w:val="ListBullet"/>
              <w:widowControl/>
              <w:numPr>
                <w:ilvl w:val="0"/>
                <w:numId w:val="0"/>
              </w:numPr>
              <w:tabs>
                <w:tab w:val="left" w:pos="2552"/>
              </w:tabs>
              <w:autoSpaceDE/>
              <w:autoSpaceDN/>
              <w:ind w:left="720" w:hanging="720"/>
              <w:contextualSpacing w:val="0"/>
              <w:rPr>
                <w:rFonts w:ascii="Times New Roman" w:hAnsi="Times New Roman" w:cs="Times New Roman"/>
                <w:lang w:val="sr-Latn-RS"/>
              </w:rPr>
            </w:pPr>
          </w:p>
        </w:tc>
      </w:tr>
      <w:tr w:rsidR="00D80697" w:rsidRPr="00093554" w14:paraId="34339C91" w14:textId="77777777" w:rsidTr="009552F8">
        <w:tc>
          <w:tcPr>
            <w:tcW w:w="1483" w:type="dxa"/>
            <w:shd w:val="clear" w:color="auto" w:fill="auto"/>
            <w:vAlign w:val="center"/>
          </w:tcPr>
          <w:p w14:paraId="55544966" w14:textId="3EAE5049" w:rsidR="00D80697" w:rsidRPr="00093554" w:rsidRDefault="00D80697" w:rsidP="003168F6">
            <w:pPr>
              <w:contextualSpacing/>
              <w:mirrorIndents/>
              <w:rPr>
                <w:bCs/>
                <w:sz w:val="22"/>
                <w:szCs w:val="22"/>
                <w:lang w:val="sr-Latn-RS"/>
              </w:rPr>
            </w:pPr>
            <w:r w:rsidRPr="00093554">
              <w:rPr>
                <w:sz w:val="22"/>
                <w:lang w:val="sr-Latn-RS" w:bidi="sr-Latn-CS"/>
              </w:rPr>
              <w:t xml:space="preserve">Specijalista za koordinaciju i informisanje </w:t>
            </w:r>
          </w:p>
        </w:tc>
        <w:tc>
          <w:tcPr>
            <w:tcW w:w="8151" w:type="dxa"/>
            <w:shd w:val="clear" w:color="auto" w:fill="auto"/>
            <w:vAlign w:val="center"/>
          </w:tcPr>
          <w:p w14:paraId="3C1DD6E2" w14:textId="0F617859" w:rsidR="00D80697" w:rsidRPr="00093554" w:rsidRDefault="00D80697" w:rsidP="00B96E22">
            <w:pPr>
              <w:pStyle w:val="ListParagraph"/>
              <w:numPr>
                <w:ilvl w:val="0"/>
                <w:numId w:val="15"/>
              </w:numPr>
              <w:adjustRightInd w:val="0"/>
              <w:contextualSpacing/>
              <w:mirrorIndents/>
              <w:rPr>
                <w:rStyle w:val="None"/>
                <w:rFonts w:ascii="Times New Roman" w:hAnsi="Times New Roman" w:cs="Times New Roman"/>
                <w:lang w:val="sr-Latn-RS"/>
              </w:rPr>
            </w:pPr>
            <w:r w:rsidRPr="00093554">
              <w:rPr>
                <w:rFonts w:ascii="Times New Roman" w:hAnsi="Times New Roman" w:cs="Times New Roman"/>
                <w:lang w:val="sr-Latn-RS" w:bidi="sr-Latn-CS"/>
              </w:rPr>
              <w:t>Promocija celokupnog Projekta na najvišem nivou, kao deo tekuće kampanje za informisanje</w:t>
            </w:r>
          </w:p>
          <w:p w14:paraId="2E819ECA" w14:textId="11C48B39" w:rsidR="00D80697" w:rsidRPr="00093554" w:rsidRDefault="00D80697" w:rsidP="00B96E22">
            <w:pPr>
              <w:pStyle w:val="ListBullet"/>
              <w:widowControl/>
              <w:numPr>
                <w:ilvl w:val="0"/>
                <w:numId w:val="15"/>
              </w:numPr>
              <w:tabs>
                <w:tab w:val="left" w:pos="2552"/>
              </w:tabs>
              <w:autoSpaceDE/>
              <w:autoSpaceDN/>
              <w:contextualSpacing w:val="0"/>
              <w:jc w:val="both"/>
              <w:rPr>
                <w:rStyle w:val="None"/>
                <w:rFonts w:ascii="Times New Roman" w:hAnsi="Times New Roman" w:cs="Times New Roman"/>
                <w:lang w:val="sr-Latn-RS"/>
              </w:rPr>
            </w:pPr>
            <w:r w:rsidRPr="00093554">
              <w:rPr>
                <w:rStyle w:val="None"/>
                <w:rFonts w:ascii="Times New Roman" w:hAnsi="Times New Roman" w:cs="Times New Roman"/>
                <w:lang w:val="sr-Latn-RS" w:bidi="sr-Latn-CS"/>
              </w:rPr>
              <w:t>Planiranje, sprovođenje i praćenje aktivnosti SEP;</w:t>
            </w:r>
          </w:p>
          <w:p w14:paraId="720703C0" w14:textId="31B2AC1D" w:rsidR="00D80697" w:rsidRPr="00093554" w:rsidRDefault="00D80697" w:rsidP="00B96E22">
            <w:pPr>
              <w:pStyle w:val="ListBullet"/>
              <w:widowControl/>
              <w:numPr>
                <w:ilvl w:val="0"/>
                <w:numId w:val="15"/>
              </w:numPr>
              <w:tabs>
                <w:tab w:val="left" w:pos="2552"/>
              </w:tabs>
              <w:autoSpaceDE/>
              <w:autoSpaceDN/>
              <w:contextualSpacing w:val="0"/>
              <w:jc w:val="both"/>
              <w:rPr>
                <w:rStyle w:val="None"/>
                <w:rFonts w:ascii="Times New Roman" w:hAnsi="Times New Roman" w:cs="Times New Roman"/>
                <w:lang w:val="sr-Latn-RS"/>
              </w:rPr>
            </w:pPr>
            <w:r w:rsidRPr="00093554">
              <w:rPr>
                <w:rStyle w:val="None"/>
                <w:rFonts w:ascii="Times New Roman" w:hAnsi="Times New Roman" w:cs="Times New Roman"/>
                <w:lang w:val="sr-Latn-RS" w:bidi="sr-Latn-CS"/>
              </w:rPr>
              <w:t>Koordinacija i sprovođenje aktivnosti angažovanja zainteresovanih strana;</w:t>
            </w:r>
          </w:p>
          <w:p w14:paraId="763A5FAE" w14:textId="77777777" w:rsidR="00D80697" w:rsidRPr="00093554" w:rsidRDefault="00D80697" w:rsidP="00B96E22">
            <w:pPr>
              <w:pStyle w:val="ListBullet"/>
              <w:widowControl/>
              <w:numPr>
                <w:ilvl w:val="0"/>
                <w:numId w:val="15"/>
              </w:numPr>
              <w:tabs>
                <w:tab w:val="left" w:pos="2552"/>
              </w:tabs>
              <w:autoSpaceDE/>
              <w:autoSpaceDN/>
              <w:contextualSpacing w:val="0"/>
              <w:jc w:val="both"/>
              <w:rPr>
                <w:rStyle w:val="None"/>
                <w:rFonts w:ascii="Times New Roman" w:hAnsi="Times New Roman" w:cs="Times New Roman"/>
                <w:lang w:val="sr-Latn-RS"/>
              </w:rPr>
            </w:pPr>
            <w:r w:rsidRPr="00093554">
              <w:rPr>
                <w:rStyle w:val="None"/>
                <w:rFonts w:ascii="Times New Roman" w:hAnsi="Times New Roman" w:cs="Times New Roman"/>
                <w:lang w:val="sr-Latn-RS" w:bidi="sr-Latn-CS"/>
              </w:rPr>
              <w:t>Prikupljanje povratnih informacija od zainteresovanih strana kroz regionalne radionice, ankete o zadovoljstvu i bilateralne sastanke,</w:t>
            </w:r>
          </w:p>
          <w:p w14:paraId="6109CDF0" w14:textId="77777777" w:rsidR="00D80697" w:rsidRPr="00093554" w:rsidRDefault="00D80697" w:rsidP="00B96E22">
            <w:pPr>
              <w:pStyle w:val="ListBullet"/>
              <w:widowControl/>
              <w:numPr>
                <w:ilvl w:val="0"/>
                <w:numId w:val="15"/>
              </w:numPr>
              <w:tabs>
                <w:tab w:val="left" w:pos="2552"/>
              </w:tabs>
              <w:autoSpaceDE/>
              <w:autoSpaceDN/>
              <w:contextualSpacing w:val="0"/>
              <w:jc w:val="both"/>
              <w:rPr>
                <w:rFonts w:ascii="Times New Roman" w:hAnsi="Times New Roman" w:cs="Times New Roman"/>
                <w:lang w:val="sr-Latn-RS"/>
              </w:rPr>
            </w:pPr>
            <w:r w:rsidRPr="00093554">
              <w:rPr>
                <w:rFonts w:ascii="Times New Roman" w:hAnsi="Times New Roman" w:cs="Times New Roman"/>
                <w:lang w:val="sr-Latn-RS" w:bidi="sr-Latn-CS"/>
              </w:rPr>
              <w:t xml:space="preserve">Izrada strategije komunikacije, za ceo životni vek projekta </w:t>
            </w:r>
          </w:p>
          <w:p w14:paraId="55264417" w14:textId="0B55D2E2" w:rsidR="00D80697" w:rsidRPr="00093554" w:rsidRDefault="00D80697" w:rsidP="00B96E22">
            <w:pPr>
              <w:pStyle w:val="ListBullet"/>
              <w:widowControl/>
              <w:numPr>
                <w:ilvl w:val="0"/>
                <w:numId w:val="15"/>
              </w:numPr>
              <w:tabs>
                <w:tab w:val="left" w:pos="2552"/>
              </w:tabs>
              <w:autoSpaceDE/>
              <w:autoSpaceDN/>
              <w:contextualSpacing w:val="0"/>
              <w:jc w:val="both"/>
              <w:rPr>
                <w:rFonts w:ascii="Times New Roman" w:hAnsi="Times New Roman" w:cs="Times New Roman"/>
                <w:lang w:val="sr-Latn-RS"/>
              </w:rPr>
            </w:pPr>
            <w:r w:rsidRPr="00093554">
              <w:rPr>
                <w:rFonts w:ascii="Times New Roman" w:hAnsi="Times New Roman" w:cs="Times New Roman"/>
                <w:lang w:val="sr-Latn-RS" w:bidi="sr-Latn-CS"/>
              </w:rPr>
              <w:t>Održavanje i upravljanje odnosima sa svim angažovanim kompanijama koje pripremaju komunikacione materijale (postere, letke, video/TV spotove...)</w:t>
            </w:r>
          </w:p>
          <w:p w14:paraId="53F87364" w14:textId="77777777" w:rsidR="00D80697" w:rsidRPr="00093554" w:rsidRDefault="00D80697" w:rsidP="00B96E22">
            <w:pPr>
              <w:pStyle w:val="ListParagraph"/>
              <w:numPr>
                <w:ilvl w:val="0"/>
                <w:numId w:val="15"/>
              </w:numPr>
              <w:adjustRightInd w:val="0"/>
              <w:contextualSpacing/>
              <w:mirrorIndents/>
              <w:rPr>
                <w:rFonts w:ascii="Times New Roman" w:hAnsi="Times New Roman" w:cs="Times New Roman"/>
                <w:lang w:val="sr-Latn-RS"/>
              </w:rPr>
            </w:pPr>
            <w:r w:rsidRPr="00093554">
              <w:rPr>
                <w:rFonts w:ascii="Times New Roman" w:hAnsi="Times New Roman" w:cs="Times New Roman"/>
                <w:lang w:val="sr-Latn-RS" w:bidi="sr-Latn-CS"/>
              </w:rPr>
              <w:t>Planiranje i upravljanje komunikacijama na projektu putem svih medijskih kanala (društveni mediji, TV, radio, pisana štampa...)</w:t>
            </w:r>
          </w:p>
          <w:p w14:paraId="380F0B5C" w14:textId="7D6FA93A" w:rsidR="00D80697" w:rsidRPr="00093554" w:rsidRDefault="00D80697" w:rsidP="00B96E22">
            <w:pPr>
              <w:pStyle w:val="ListParagraph"/>
              <w:numPr>
                <w:ilvl w:val="0"/>
                <w:numId w:val="15"/>
              </w:numPr>
              <w:adjustRightInd w:val="0"/>
              <w:contextualSpacing/>
              <w:mirrorIndents/>
              <w:rPr>
                <w:rFonts w:ascii="Times New Roman" w:hAnsi="Times New Roman" w:cs="Times New Roman"/>
                <w:lang w:val="sr-Latn-RS"/>
              </w:rPr>
            </w:pPr>
            <w:r w:rsidRPr="00093554">
              <w:rPr>
                <w:rFonts w:ascii="Times New Roman" w:hAnsi="Times New Roman" w:cs="Times New Roman"/>
                <w:lang w:val="sr-Latn-RS" w:bidi="sr-Latn-CS"/>
              </w:rPr>
              <w:t>Vođenje evidencije angažovanja zainteresovanih strana (SEL)</w:t>
            </w:r>
          </w:p>
        </w:tc>
      </w:tr>
      <w:tr w:rsidR="00D80697" w:rsidRPr="00093554" w14:paraId="5F5A450C" w14:textId="77777777" w:rsidTr="009552F8">
        <w:trPr>
          <w:trHeight w:val="1125"/>
        </w:trPr>
        <w:tc>
          <w:tcPr>
            <w:tcW w:w="1483" w:type="dxa"/>
            <w:vAlign w:val="center"/>
          </w:tcPr>
          <w:p w14:paraId="3B0A3FD7" w14:textId="107ED6ED" w:rsidR="00D80697" w:rsidRPr="00093554" w:rsidRDefault="00D80697" w:rsidP="003168F6">
            <w:pPr>
              <w:contextualSpacing/>
              <w:mirrorIndents/>
              <w:rPr>
                <w:bCs/>
                <w:sz w:val="22"/>
                <w:szCs w:val="22"/>
                <w:lang w:val="sr-Latn-RS"/>
              </w:rPr>
            </w:pPr>
            <w:r w:rsidRPr="00093554">
              <w:rPr>
                <w:sz w:val="22"/>
                <w:lang w:val="sr-Latn-RS" w:bidi="sr-Latn-CS"/>
              </w:rPr>
              <w:t xml:space="preserve">Specijalista za socijalna pitanja </w:t>
            </w:r>
          </w:p>
        </w:tc>
        <w:tc>
          <w:tcPr>
            <w:tcW w:w="8151" w:type="dxa"/>
            <w:vAlign w:val="center"/>
          </w:tcPr>
          <w:p w14:paraId="2DDD4B1C" w14:textId="6D4791CF" w:rsidR="00D80697" w:rsidRPr="00093554" w:rsidRDefault="00D80697" w:rsidP="00B96E22">
            <w:pPr>
              <w:pStyle w:val="ListParagraph"/>
              <w:numPr>
                <w:ilvl w:val="0"/>
                <w:numId w:val="6"/>
              </w:numPr>
              <w:adjustRightInd w:val="0"/>
              <w:spacing w:before="0"/>
              <w:contextualSpacing/>
              <w:mirrorIndents/>
              <w:rPr>
                <w:rFonts w:ascii="Times New Roman" w:hAnsi="Times New Roman" w:cs="Times New Roman"/>
                <w:lang w:val="sr-Latn-RS"/>
              </w:rPr>
            </w:pPr>
            <w:r w:rsidRPr="00093554">
              <w:rPr>
                <w:rFonts w:ascii="Times New Roman" w:hAnsi="Times New Roman" w:cs="Times New Roman"/>
                <w:lang w:val="sr-Latn-RS" w:bidi="sr-Latn-CS"/>
              </w:rPr>
              <w:t>Vođenje evidencije angažovanja zainteresovanih strana (SEL)</w:t>
            </w:r>
          </w:p>
          <w:p w14:paraId="6DB1A80F" w14:textId="346D06F6" w:rsidR="00D80697" w:rsidRPr="00093554" w:rsidRDefault="00D80697" w:rsidP="00B96E22">
            <w:pPr>
              <w:pStyle w:val="ListParagraph"/>
              <w:numPr>
                <w:ilvl w:val="0"/>
                <w:numId w:val="6"/>
              </w:numPr>
              <w:adjustRightInd w:val="0"/>
              <w:spacing w:before="0"/>
              <w:contextualSpacing/>
              <w:mirrorIndents/>
              <w:rPr>
                <w:rStyle w:val="None"/>
                <w:rFonts w:ascii="Times New Roman" w:hAnsi="Times New Roman" w:cs="Times New Roman"/>
                <w:lang w:val="sr-Latn-RS"/>
              </w:rPr>
            </w:pPr>
            <w:r w:rsidRPr="00093554">
              <w:rPr>
                <w:rStyle w:val="None"/>
                <w:rFonts w:ascii="Times New Roman" w:hAnsi="Times New Roman" w:cs="Times New Roman"/>
                <w:lang w:val="sr-Latn-RS" w:bidi="sr-Latn-CS"/>
              </w:rPr>
              <w:t>Upravljanje žalbenim mehanizmom na nivou projekta, redovno izveštavanje o žalbama kroz izveštaje o praćenju</w:t>
            </w:r>
          </w:p>
          <w:p w14:paraId="55B0D8D8" w14:textId="2F8FF3A9" w:rsidR="00D80697" w:rsidRPr="00093554" w:rsidRDefault="00D80697" w:rsidP="00B96E22">
            <w:pPr>
              <w:pStyle w:val="ListParagraph"/>
              <w:numPr>
                <w:ilvl w:val="0"/>
                <w:numId w:val="6"/>
              </w:numPr>
              <w:adjustRightInd w:val="0"/>
              <w:spacing w:before="0"/>
              <w:contextualSpacing/>
              <w:mirrorIndents/>
              <w:rPr>
                <w:rStyle w:val="None"/>
                <w:rFonts w:ascii="Times New Roman" w:hAnsi="Times New Roman" w:cs="Times New Roman"/>
                <w:lang w:val="sr-Latn-RS"/>
              </w:rPr>
            </w:pPr>
            <w:r w:rsidRPr="00093554">
              <w:rPr>
                <w:rStyle w:val="None"/>
                <w:rFonts w:ascii="Times New Roman" w:hAnsi="Times New Roman" w:cs="Times New Roman"/>
                <w:lang w:val="sr-Latn-RS" w:bidi="sr-Latn-CS"/>
              </w:rPr>
              <w:t>Upravljanje nacionalnom bazom podataka GM i priprema kvartalnih izveštaja o temi i količini žalbi</w:t>
            </w:r>
          </w:p>
          <w:p w14:paraId="2D9342BE" w14:textId="77777777" w:rsidR="00D80697" w:rsidRPr="00093554" w:rsidRDefault="00D80697" w:rsidP="00B96E22">
            <w:pPr>
              <w:pStyle w:val="ListBullet"/>
              <w:widowControl/>
              <w:numPr>
                <w:ilvl w:val="0"/>
                <w:numId w:val="6"/>
              </w:numPr>
              <w:tabs>
                <w:tab w:val="left" w:pos="2552"/>
              </w:tabs>
              <w:autoSpaceDE/>
              <w:autoSpaceDN/>
              <w:contextualSpacing w:val="0"/>
              <w:jc w:val="both"/>
              <w:rPr>
                <w:rStyle w:val="None"/>
                <w:rFonts w:ascii="Times New Roman" w:hAnsi="Times New Roman" w:cs="Times New Roman"/>
                <w:lang w:val="sr-Latn-RS"/>
              </w:rPr>
            </w:pPr>
            <w:r w:rsidRPr="00093554">
              <w:rPr>
                <w:rStyle w:val="None"/>
                <w:rFonts w:ascii="Times New Roman" w:hAnsi="Times New Roman" w:cs="Times New Roman"/>
                <w:lang w:val="sr-Latn-RS" w:bidi="sr-Latn-CS"/>
              </w:rPr>
              <w:t xml:space="preserve">Odgovori na zahteve za upravljanje E&amp;S rizikom </w:t>
            </w:r>
          </w:p>
          <w:p w14:paraId="6A808424" w14:textId="63D077A0" w:rsidR="00D80697" w:rsidRPr="00093554" w:rsidRDefault="00D80697" w:rsidP="00B96E22">
            <w:pPr>
              <w:pStyle w:val="ListBullet"/>
              <w:widowControl/>
              <w:numPr>
                <w:ilvl w:val="0"/>
                <w:numId w:val="6"/>
              </w:numPr>
              <w:tabs>
                <w:tab w:val="left" w:pos="2552"/>
              </w:tabs>
              <w:autoSpaceDE/>
              <w:autoSpaceDN/>
              <w:contextualSpacing w:val="0"/>
              <w:jc w:val="both"/>
              <w:rPr>
                <w:rFonts w:ascii="Times New Roman" w:hAnsi="Times New Roman" w:cs="Times New Roman"/>
                <w:lang w:val="sr-Latn-RS"/>
              </w:rPr>
            </w:pPr>
            <w:r w:rsidRPr="00093554">
              <w:rPr>
                <w:rFonts w:ascii="Times New Roman" w:hAnsi="Times New Roman" w:cs="Times New Roman"/>
                <w:lang w:val="sr-Latn-RS" w:bidi="sr-Latn-CS"/>
              </w:rPr>
              <w:t>Prijem i registracija svih žalbi koje su izrazile strane pogođene projektom ili druge zainteresovane strane i bez odlaganja dostavljanje obaveštenja PMT</w:t>
            </w:r>
          </w:p>
        </w:tc>
      </w:tr>
      <w:tr w:rsidR="00D80697" w:rsidRPr="00093554" w14:paraId="56B59693" w14:textId="77777777" w:rsidTr="009552F8">
        <w:tc>
          <w:tcPr>
            <w:tcW w:w="1483" w:type="dxa"/>
            <w:vAlign w:val="center"/>
          </w:tcPr>
          <w:p w14:paraId="2517D3BF" w14:textId="77777777" w:rsidR="00D80697" w:rsidRPr="00093554" w:rsidRDefault="00D80697" w:rsidP="003168F6">
            <w:pPr>
              <w:contextualSpacing/>
              <w:mirrorIndents/>
              <w:rPr>
                <w:bCs/>
                <w:sz w:val="22"/>
                <w:szCs w:val="22"/>
                <w:lang w:val="sr-Latn-RS"/>
              </w:rPr>
            </w:pPr>
            <w:r w:rsidRPr="00093554">
              <w:rPr>
                <w:sz w:val="22"/>
                <w:lang w:val="sr-Latn-RS" w:bidi="sr-Latn-CS"/>
              </w:rPr>
              <w:t>Lokalne samouprave</w:t>
            </w:r>
          </w:p>
        </w:tc>
        <w:tc>
          <w:tcPr>
            <w:tcW w:w="8151" w:type="dxa"/>
            <w:vAlign w:val="center"/>
          </w:tcPr>
          <w:p w14:paraId="448CA342" w14:textId="5A004898" w:rsidR="00D80697" w:rsidRPr="00093554" w:rsidRDefault="00D80697" w:rsidP="00B96E22">
            <w:pPr>
              <w:pStyle w:val="ListParagraph"/>
              <w:numPr>
                <w:ilvl w:val="0"/>
                <w:numId w:val="6"/>
              </w:numPr>
              <w:adjustRightInd w:val="0"/>
              <w:spacing w:before="0"/>
              <w:contextualSpacing/>
              <w:mirrorIndents/>
              <w:rPr>
                <w:rFonts w:ascii="Times New Roman" w:hAnsi="Times New Roman" w:cs="Times New Roman"/>
                <w:lang w:val="sr-Latn-RS"/>
              </w:rPr>
            </w:pPr>
            <w:r w:rsidRPr="00093554">
              <w:rPr>
                <w:rFonts w:ascii="Times New Roman" w:hAnsi="Times New Roman" w:cs="Times New Roman"/>
                <w:lang w:val="sr-Latn-RS" w:bidi="sr-Latn-CS"/>
              </w:rPr>
              <w:t>Identifikovanje svih problema koji mogu da izazovu povećanu zabrinutost, kao sistem za rano upozoravanje na probleme zajednice i dostavljanje obaveštenja PMT</w:t>
            </w:r>
          </w:p>
          <w:p w14:paraId="59668930" w14:textId="77777777" w:rsidR="00D80697" w:rsidRPr="00093554" w:rsidRDefault="00D80697" w:rsidP="00B96E22">
            <w:pPr>
              <w:pStyle w:val="ListBullet"/>
              <w:widowControl/>
              <w:numPr>
                <w:ilvl w:val="0"/>
                <w:numId w:val="6"/>
              </w:numPr>
              <w:tabs>
                <w:tab w:val="left" w:pos="2552"/>
              </w:tabs>
              <w:autoSpaceDE/>
              <w:autoSpaceDN/>
              <w:contextualSpacing w:val="0"/>
              <w:jc w:val="both"/>
              <w:rPr>
                <w:rStyle w:val="None"/>
                <w:rFonts w:ascii="Times New Roman" w:hAnsi="Times New Roman" w:cs="Times New Roman"/>
                <w:lang w:val="sr-Latn-RS"/>
              </w:rPr>
            </w:pPr>
            <w:r w:rsidRPr="00093554">
              <w:rPr>
                <w:rStyle w:val="None"/>
                <w:rFonts w:ascii="Times New Roman" w:hAnsi="Times New Roman" w:cs="Times New Roman"/>
                <w:lang w:val="sr-Latn-RS" w:bidi="sr-Latn-CS"/>
              </w:rPr>
              <w:t xml:space="preserve">Prosleđivanje PMT zahteva za informacije i žalbi </w:t>
            </w:r>
          </w:p>
          <w:p w14:paraId="57EDD08D" w14:textId="320792A9" w:rsidR="00D80697" w:rsidRPr="00093554" w:rsidRDefault="00D80697" w:rsidP="00B96E22">
            <w:pPr>
              <w:pStyle w:val="ListBullet"/>
              <w:widowControl/>
              <w:numPr>
                <w:ilvl w:val="0"/>
                <w:numId w:val="6"/>
              </w:numPr>
              <w:tabs>
                <w:tab w:val="left" w:pos="2552"/>
              </w:tabs>
              <w:autoSpaceDE/>
              <w:autoSpaceDN/>
              <w:contextualSpacing w:val="0"/>
              <w:rPr>
                <w:rFonts w:ascii="Times New Roman" w:hAnsi="Times New Roman" w:cs="Times New Roman"/>
                <w:lang w:val="sr-Latn-RS"/>
              </w:rPr>
            </w:pPr>
            <w:r w:rsidRPr="00093554">
              <w:rPr>
                <w:rStyle w:val="None"/>
                <w:rFonts w:ascii="Times New Roman" w:hAnsi="Times New Roman" w:cs="Times New Roman"/>
                <w:lang w:val="sr-Latn-RS" w:bidi="sr-Latn-CS"/>
              </w:rPr>
              <w:t>Lokalni koordinator za pitanja o uslovima prihvatljivosti za grantove i postupak prijave</w:t>
            </w:r>
          </w:p>
          <w:p w14:paraId="18A6EBED" w14:textId="338B3574" w:rsidR="00D80697" w:rsidRPr="00093554" w:rsidRDefault="00D80697" w:rsidP="00B96E22">
            <w:pPr>
              <w:pStyle w:val="ListParagraph"/>
              <w:numPr>
                <w:ilvl w:val="0"/>
                <w:numId w:val="6"/>
              </w:numPr>
              <w:adjustRightInd w:val="0"/>
              <w:spacing w:before="0"/>
              <w:contextualSpacing/>
              <w:mirrorIndents/>
              <w:rPr>
                <w:rFonts w:ascii="Times New Roman" w:hAnsi="Times New Roman" w:cs="Times New Roman"/>
                <w:lang w:val="sr-Latn-RS"/>
              </w:rPr>
            </w:pPr>
            <w:r w:rsidRPr="00093554">
              <w:rPr>
                <w:rFonts w:ascii="Times New Roman" w:hAnsi="Times New Roman" w:cs="Times New Roman"/>
                <w:lang w:val="sr-Latn-RS" w:bidi="sr-Latn-CS"/>
              </w:rPr>
              <w:t>Podrška u planiranju i logistici za izgradnju kapaciteta i komunikacione događaje na nivou naselja</w:t>
            </w:r>
            <w:r w:rsidR="00675E9B">
              <w:rPr>
                <w:rFonts w:ascii="Times New Roman" w:hAnsi="Times New Roman" w:cs="Times New Roman"/>
                <w:lang w:val="sr-Latn-RS" w:bidi="sr-Latn-CS"/>
              </w:rPr>
              <w:t xml:space="preserve"> </w:t>
            </w:r>
          </w:p>
        </w:tc>
      </w:tr>
    </w:tbl>
    <w:p w14:paraId="33857B33" w14:textId="77777777" w:rsidR="00585BD7" w:rsidRPr="00093554" w:rsidRDefault="00585BD7" w:rsidP="00287D85">
      <w:pPr>
        <w:pStyle w:val="Heading1"/>
        <w:ind w:left="0" w:firstLine="0"/>
        <w:rPr>
          <w:rFonts w:ascii="Times New Roman" w:hAnsi="Times New Roman" w:cs="Times New Roman"/>
          <w:lang w:val="sr-Latn-RS"/>
        </w:rPr>
      </w:pPr>
    </w:p>
    <w:p w14:paraId="69736E8E" w14:textId="7F2D781D" w:rsidR="00B42F59" w:rsidRPr="00093554" w:rsidRDefault="00B42F59" w:rsidP="00706EB9">
      <w:pPr>
        <w:pStyle w:val="Heading1"/>
        <w:numPr>
          <w:ilvl w:val="0"/>
          <w:numId w:val="24"/>
        </w:numPr>
        <w:rPr>
          <w:rFonts w:ascii="Times New Roman" w:hAnsi="Times New Roman" w:cs="Times New Roman"/>
          <w:lang w:val="sr-Latn-RS"/>
        </w:rPr>
      </w:pPr>
      <w:bookmarkStart w:id="30" w:name="_Toc163643144"/>
      <w:r w:rsidRPr="00093554">
        <w:rPr>
          <w:rFonts w:ascii="Times New Roman" w:hAnsi="Times New Roman" w:cs="Times New Roman"/>
          <w:lang w:val="sr-Latn-RS" w:bidi="sr-Latn-CS"/>
        </w:rPr>
        <w:t>Program angažovanja građana</w:t>
      </w:r>
      <w:bookmarkEnd w:id="30"/>
      <w:r w:rsidRPr="00093554">
        <w:rPr>
          <w:rFonts w:ascii="Times New Roman" w:hAnsi="Times New Roman" w:cs="Times New Roman"/>
          <w:lang w:val="sr-Latn-RS" w:bidi="sr-Latn-CS"/>
        </w:rPr>
        <w:t xml:space="preserve"> </w:t>
      </w:r>
    </w:p>
    <w:p w14:paraId="0E65F66F" w14:textId="77777777" w:rsidR="00706EB9" w:rsidRPr="00093554" w:rsidRDefault="00706EB9" w:rsidP="00706EB9">
      <w:pPr>
        <w:pStyle w:val="Heading1"/>
        <w:ind w:left="720" w:firstLine="0"/>
        <w:rPr>
          <w:rFonts w:ascii="Times New Roman" w:hAnsi="Times New Roman" w:cs="Times New Roman"/>
          <w:lang w:val="sr-Latn-RS"/>
        </w:rPr>
      </w:pPr>
    </w:p>
    <w:p w14:paraId="0C6531A7" w14:textId="265D99DA" w:rsidR="00B42F59" w:rsidRPr="00093554" w:rsidRDefault="00B42F59" w:rsidP="0067061E">
      <w:pPr>
        <w:jc w:val="both"/>
        <w:rPr>
          <w:color w:val="0D0D0D"/>
          <w:sz w:val="22"/>
          <w:szCs w:val="22"/>
          <w:shd w:val="clear" w:color="auto" w:fill="FFFFFF"/>
          <w:lang w:val="sr-Latn-RS"/>
        </w:rPr>
      </w:pPr>
      <w:r w:rsidRPr="00093554">
        <w:rPr>
          <w:color w:val="0D0D0D"/>
          <w:sz w:val="22"/>
          <w:shd w:val="clear" w:color="auto" w:fill="FFFFFF"/>
          <w:lang w:val="sr-Latn-RS" w:bidi="sr-Latn-CS"/>
        </w:rPr>
        <w:t>Da bi angažovanje građana bilo smisleno i doprinelo uspehu i održivosti SCAP programa, SEP će se paralelno primenjivati na angažovanje zainteresovanih strana i širi angažman građana. Pored SEP, projekat je pripremio detaljnu strategiju komunikacije koja je objavljena na veb stranici SCAP. Ova strategija opisuje na koji način će informacije o programu biti dostavljene širim zajednicama, uključujući ciljeve i mogućnosti učešća. Biće korišćeni različiti kanali za uključivanje građana u kreiranje, implementaciju i praćenje programa, kao što su ankete o zadovoljstvu, fokus grupe, javni sastanci i onlajn platforme. To takođe podrazumeva i inicijative za pružanje svim zainteresovanim građanima neophodne obuke i resursa za efikasno angažovanje u programu. Projekat će nastaviti da primenjuje različite metode za prikupljanje povratnih informacija od šire zajednice, uključujući kutije za predloge, telefonske linije i digitalne obrasce za povratne informacije. Praćenje i evaluacija će se vršiti kroz uspostavljeni sistem za praćenje napretka programa i procenu njegovih ishoda, uz integraciju povratnih informacija prikupljenih od zainteresovanih strana radi kontinuiranog unapređenja. Zatvaranje kruga povratnih informacija biće omogućeno putem dobro uspostavljenog procesa za informisanje zainteresovanih strana o tome kako su njihove povratne informacije uticale na program, zajedno sa redovnim ažuriranim podacima o novim događajima i izmenama na osnovu njihovog doprinosa.</w:t>
      </w:r>
    </w:p>
    <w:p w14:paraId="6FE3F757" w14:textId="77777777" w:rsidR="0067061E" w:rsidRPr="00093554" w:rsidRDefault="0067061E" w:rsidP="0067061E">
      <w:pPr>
        <w:jc w:val="both"/>
        <w:rPr>
          <w:color w:val="3F4257"/>
          <w:sz w:val="22"/>
          <w:szCs w:val="22"/>
          <w:shd w:val="clear" w:color="auto" w:fill="FFFFFF"/>
          <w:lang w:val="sr-Latn-RS"/>
        </w:rPr>
      </w:pPr>
    </w:p>
    <w:p w14:paraId="234E101B" w14:textId="3724AC3C" w:rsidR="00614AC0" w:rsidRPr="00093554" w:rsidRDefault="00614AC0" w:rsidP="0067061E">
      <w:pPr>
        <w:pStyle w:val="Heading1"/>
        <w:numPr>
          <w:ilvl w:val="0"/>
          <w:numId w:val="24"/>
        </w:numPr>
        <w:rPr>
          <w:rFonts w:ascii="Times New Roman" w:hAnsi="Times New Roman" w:cs="Times New Roman"/>
          <w:lang w:val="sr-Latn-RS"/>
        </w:rPr>
      </w:pPr>
      <w:bookmarkStart w:id="31" w:name="_Toc163643145"/>
      <w:r w:rsidRPr="00093554">
        <w:rPr>
          <w:rFonts w:ascii="Times New Roman" w:hAnsi="Times New Roman" w:cs="Times New Roman"/>
          <w:lang w:val="sr-Latn-RS" w:bidi="sr-Latn-CS"/>
        </w:rPr>
        <w:t>Žalbeni mehanizam</w:t>
      </w:r>
      <w:bookmarkEnd w:id="31"/>
    </w:p>
    <w:p w14:paraId="5148D8DC" w14:textId="3BFE739D" w:rsidR="00614AC0" w:rsidRPr="00093554" w:rsidRDefault="0067061E" w:rsidP="001F3DA3">
      <w:pPr>
        <w:pStyle w:val="Heading2"/>
        <w:rPr>
          <w:rFonts w:ascii="Times New Roman" w:hAnsi="Times New Roman" w:cs="Times New Roman"/>
          <w:b/>
          <w:bCs/>
          <w:color w:val="000000" w:themeColor="text1"/>
          <w:sz w:val="22"/>
          <w:szCs w:val="22"/>
          <w:lang w:val="sr-Latn-RS"/>
        </w:rPr>
      </w:pPr>
      <w:bookmarkStart w:id="32" w:name="_Toc163643146"/>
      <w:r w:rsidRPr="00093554">
        <w:rPr>
          <w:rFonts w:ascii="Times New Roman" w:hAnsi="Times New Roman" w:cs="Times New Roman"/>
          <w:b/>
          <w:sz w:val="22"/>
          <w:lang w:val="sr-Latn-RS" w:bidi="sr-Latn-CS"/>
        </w:rPr>
        <w:t>9.1.</w:t>
      </w:r>
      <w:r w:rsidR="00675E9B">
        <w:rPr>
          <w:rFonts w:ascii="Times New Roman" w:hAnsi="Times New Roman" w:cs="Times New Roman"/>
          <w:b/>
          <w:sz w:val="22"/>
          <w:lang w:val="sr-Latn-RS" w:bidi="sr-Latn-CS"/>
        </w:rPr>
        <w:t xml:space="preserve"> </w:t>
      </w:r>
      <w:r w:rsidRPr="00093554">
        <w:rPr>
          <w:rFonts w:ascii="Times New Roman" w:hAnsi="Times New Roman" w:cs="Times New Roman"/>
          <w:b/>
          <w:sz w:val="22"/>
          <w:lang w:val="sr-Latn-RS" w:bidi="sr-Latn-CS"/>
        </w:rPr>
        <w:t>Svrha žalbenog mehanizma</w:t>
      </w:r>
      <w:bookmarkEnd w:id="32"/>
    </w:p>
    <w:p w14:paraId="5935D12B" w14:textId="4E91B20F" w:rsidR="00443B9D" w:rsidRPr="00093554" w:rsidRDefault="00614AC0" w:rsidP="00614AC0">
      <w:pPr>
        <w:pStyle w:val="NormalWeb"/>
        <w:jc w:val="both"/>
        <w:rPr>
          <w:sz w:val="22"/>
          <w:szCs w:val="22"/>
          <w:lang w:val="sr-Latn-RS"/>
        </w:rPr>
      </w:pPr>
      <w:r w:rsidRPr="00093554">
        <w:rPr>
          <w:sz w:val="22"/>
          <w:lang w:val="sr-Latn-RS" w:bidi="sr-Latn-CS"/>
        </w:rPr>
        <w:t>Svrha kreiranja i uspostavljanja žalbenog mehanizma na</w:t>
      </w:r>
      <w:r w:rsidRPr="00093554">
        <w:rPr>
          <w:b/>
          <w:sz w:val="22"/>
          <w:lang w:val="sr-Latn-RS" w:bidi="sr-Latn-CS"/>
        </w:rPr>
        <w:t xml:space="preserve"> </w:t>
      </w:r>
      <w:r w:rsidRPr="00093554">
        <w:rPr>
          <w:sz w:val="22"/>
          <w:lang w:val="sr-Latn-RS" w:bidi="sr-Latn-CS"/>
        </w:rPr>
        <w:t xml:space="preserve">projektu, kao jedne od metoda angažovanja zainteresovanih strana, je višestruka: </w:t>
      </w:r>
    </w:p>
    <w:p w14:paraId="2FAB3347" w14:textId="77777777" w:rsidR="006331C2" w:rsidRPr="00093554" w:rsidRDefault="00443B9D" w:rsidP="00B96E22">
      <w:pPr>
        <w:pStyle w:val="NormalWeb"/>
        <w:numPr>
          <w:ilvl w:val="0"/>
          <w:numId w:val="22"/>
        </w:numPr>
        <w:jc w:val="both"/>
        <w:rPr>
          <w:sz w:val="22"/>
          <w:szCs w:val="22"/>
          <w:lang w:val="sr-Latn-RS"/>
        </w:rPr>
      </w:pPr>
      <w:r w:rsidRPr="00093554">
        <w:rPr>
          <w:sz w:val="22"/>
          <w:lang w:val="sr-Latn-RS" w:bidi="sr-Latn-CS"/>
        </w:rPr>
        <w:t>da omogući da sve zainteresovane strane budu efikasno informisane, posebno dajući odgovor na sva pitanja koje se odnose na realizaciju projekta i/ili potrebu da se daju dodatna pojašnjenja</w:t>
      </w:r>
    </w:p>
    <w:p w14:paraId="47F6E7C4" w14:textId="77777777" w:rsidR="006331C2" w:rsidRPr="00093554" w:rsidRDefault="00614AC0" w:rsidP="00B96E22">
      <w:pPr>
        <w:pStyle w:val="NormalWeb"/>
        <w:numPr>
          <w:ilvl w:val="0"/>
          <w:numId w:val="22"/>
        </w:numPr>
        <w:jc w:val="both"/>
        <w:rPr>
          <w:sz w:val="22"/>
          <w:szCs w:val="22"/>
          <w:lang w:val="sr-Latn-RS"/>
        </w:rPr>
      </w:pPr>
      <w:r w:rsidRPr="00093554">
        <w:rPr>
          <w:sz w:val="22"/>
          <w:lang w:val="sr-Latn-RS" w:bidi="sr-Latn-CS"/>
        </w:rPr>
        <w:t xml:space="preserve">da spreči ili odgovori na bilo kakve negativne ekološke i društvene posledice Projekta </w:t>
      </w:r>
    </w:p>
    <w:p w14:paraId="12A5E5C4" w14:textId="516091AC" w:rsidR="00443B9D" w:rsidRPr="00093554" w:rsidRDefault="00443B9D" w:rsidP="00B96E22">
      <w:pPr>
        <w:pStyle w:val="NormalWeb"/>
        <w:numPr>
          <w:ilvl w:val="0"/>
          <w:numId w:val="22"/>
        </w:numPr>
        <w:jc w:val="both"/>
        <w:rPr>
          <w:rStyle w:val="apple-converted-space"/>
          <w:sz w:val="22"/>
          <w:szCs w:val="22"/>
          <w:lang w:val="sr-Latn-RS"/>
        </w:rPr>
      </w:pPr>
      <w:r w:rsidRPr="00093554">
        <w:rPr>
          <w:sz w:val="22"/>
          <w:lang w:val="sr-Latn-RS" w:bidi="sr-Latn-CS"/>
        </w:rPr>
        <w:t>da skrene pažnju na Projekat kroz individualne žalbe, kako bi se omogućila analiza prikupljenih žalbi, sa ciljem unapređenja projektnih aktivnosti i postizanja boljih rezultata</w:t>
      </w:r>
    </w:p>
    <w:p w14:paraId="6CE5090D" w14:textId="57B28461" w:rsidR="00F32939" w:rsidRPr="00093554" w:rsidRDefault="00F32939" w:rsidP="00B96E22">
      <w:pPr>
        <w:pStyle w:val="NormalWeb"/>
        <w:numPr>
          <w:ilvl w:val="0"/>
          <w:numId w:val="22"/>
        </w:numPr>
        <w:jc w:val="both"/>
        <w:rPr>
          <w:rStyle w:val="apple-converted-space"/>
          <w:sz w:val="22"/>
          <w:szCs w:val="22"/>
          <w:lang w:val="sr-Latn-RS"/>
        </w:rPr>
      </w:pPr>
      <w:r w:rsidRPr="00093554">
        <w:rPr>
          <w:sz w:val="22"/>
          <w:lang w:val="sr-Latn-RS" w:bidi="sr-Latn-CS"/>
        </w:rPr>
        <w:t>da omogući žalbeni mehanizam za grant.</w:t>
      </w:r>
    </w:p>
    <w:p w14:paraId="54958766" w14:textId="077838E9" w:rsidR="006331C2" w:rsidRPr="00093554" w:rsidRDefault="00614AC0" w:rsidP="00021068">
      <w:pPr>
        <w:keepNext/>
        <w:jc w:val="both"/>
        <w:rPr>
          <w:sz w:val="22"/>
          <w:szCs w:val="22"/>
          <w:lang w:val="sr-Latn-RS"/>
        </w:rPr>
      </w:pPr>
      <w:r w:rsidRPr="00093554">
        <w:rPr>
          <w:sz w:val="22"/>
          <w:lang w:val="sr-Latn-RS" w:bidi="sr-Latn-CS"/>
        </w:rPr>
        <w:t>GM projekta kreiran je za korisnike i spoljne zainteresovane strane (pojedince, grupe itd.) koji su u daljem tekstu označeni kao: podnosioci žalbe. Nije namenjen za žalbe radnika i članova osoblja koji su direktno povezani sa Projektom. Za njih je Projekat pripremio poseban interni žalbeni mehanizam u okviru LMP.</w:t>
      </w:r>
    </w:p>
    <w:p w14:paraId="3C70D92E" w14:textId="7970C0CC" w:rsidR="00021068" w:rsidRPr="00093554" w:rsidRDefault="00021068" w:rsidP="00021068">
      <w:pPr>
        <w:keepNext/>
        <w:jc w:val="both"/>
        <w:rPr>
          <w:sz w:val="22"/>
          <w:szCs w:val="22"/>
          <w:lang w:val="sr-Latn-RS"/>
        </w:rPr>
      </w:pPr>
      <w:r w:rsidRPr="00093554">
        <w:rPr>
          <w:sz w:val="22"/>
          <w:lang w:val="sr-Latn-RS" w:bidi="sr-Latn-CS"/>
        </w:rPr>
        <w:t xml:space="preserve"> Žalbeni mehanizam pružiće priliku za kontinuirane povratne informacije o šemi grantova i rešavanje pojedinačnih žalbi tokom implementacije. Postupci u vezi sa rešavanjem žalbi biće uključeni u Operativni priručnik za grantove i objavljeni na veb stranici projekta i na veb stranici MPŠV/UAP kako bi se obezbedila potpuna transparentnost.</w:t>
      </w:r>
    </w:p>
    <w:p w14:paraId="42E65F32" w14:textId="1ADED2EA" w:rsidR="00830FEA" w:rsidRPr="00093554" w:rsidRDefault="00830FEA" w:rsidP="00021068">
      <w:pPr>
        <w:keepNext/>
        <w:jc w:val="both"/>
        <w:rPr>
          <w:sz w:val="22"/>
          <w:szCs w:val="22"/>
          <w:lang w:val="sr-Latn-RS"/>
        </w:rPr>
      </w:pPr>
    </w:p>
    <w:p w14:paraId="6B878A4B" w14:textId="363F3A6C" w:rsidR="00EC479F" w:rsidRPr="00093554" w:rsidRDefault="0067061E" w:rsidP="001F3DA3">
      <w:pPr>
        <w:pStyle w:val="Heading2"/>
        <w:rPr>
          <w:rFonts w:ascii="Times New Roman" w:hAnsi="Times New Roman" w:cs="Times New Roman"/>
          <w:b/>
          <w:bCs/>
          <w:color w:val="000000" w:themeColor="text1"/>
          <w:sz w:val="22"/>
          <w:szCs w:val="22"/>
          <w:lang w:val="sr-Latn-RS"/>
        </w:rPr>
      </w:pPr>
      <w:bookmarkStart w:id="33" w:name="_Toc163643147"/>
      <w:r w:rsidRPr="00093554">
        <w:rPr>
          <w:rFonts w:ascii="Times New Roman" w:hAnsi="Times New Roman" w:cs="Times New Roman"/>
          <w:b/>
          <w:sz w:val="22"/>
          <w:lang w:val="sr-Latn-RS" w:bidi="sr-Latn-CS"/>
        </w:rPr>
        <w:t>9.2. Principi žalbenog mehanizma</w:t>
      </w:r>
      <w:bookmarkEnd w:id="33"/>
      <w:r w:rsidRPr="00093554">
        <w:rPr>
          <w:rFonts w:ascii="Times New Roman" w:hAnsi="Times New Roman" w:cs="Times New Roman"/>
          <w:b/>
          <w:sz w:val="22"/>
          <w:lang w:val="sr-Latn-RS" w:bidi="sr-Latn-CS"/>
        </w:rPr>
        <w:t xml:space="preserve"> </w:t>
      </w:r>
    </w:p>
    <w:p w14:paraId="7420C1E1" w14:textId="77777777" w:rsidR="00CA7D04" w:rsidRPr="00093554" w:rsidRDefault="00CA7D04" w:rsidP="00CA7D04">
      <w:pPr>
        <w:keepNext/>
        <w:jc w:val="both"/>
        <w:rPr>
          <w:b/>
          <w:bCs/>
          <w:sz w:val="22"/>
          <w:szCs w:val="22"/>
          <w:lang w:val="sr-Latn-RS"/>
        </w:rPr>
      </w:pPr>
    </w:p>
    <w:p w14:paraId="0B5E7832" w14:textId="0191CF2C" w:rsidR="00614AC0" w:rsidRPr="00093554" w:rsidRDefault="00EC479F" w:rsidP="00EC479F">
      <w:pPr>
        <w:keepNext/>
        <w:jc w:val="both"/>
        <w:rPr>
          <w:sz w:val="22"/>
          <w:szCs w:val="22"/>
          <w:lang w:val="sr-Latn-RS"/>
        </w:rPr>
      </w:pPr>
      <w:r w:rsidRPr="00093554">
        <w:rPr>
          <w:sz w:val="22"/>
          <w:lang w:val="sr-Latn-RS" w:bidi="sr-Latn-CS"/>
        </w:rPr>
        <w:t xml:space="preserve">Efikasno upravljanje žalbama snažno se oslanja na postavljeni osnovni princip osmišljen tako da promoviše pravičnost procesa i njegovih ishoda. Žalbeni postupak mora biti osmišljen tako da bude dostupan, efikasan, lak, razumljiv i bez troškova za podnosioca žalbe. Dostupnost i kulturološka primerenost GM na raspolaganju su svakom pojedincu, grupi ili organizaciji na koju utiče ili koja je zainteresovana za Projekat i njegova upotreba je besplatna. Informacije o žalbenom mehanizmu su na srpskom jeziku, ili po potrebi na nekom drugom jeziku, i prikazane su na dostupnim lokacijama, opisanim u nastavku dokumenta. Svaka žalba može da se podnese GM lično ili telefonom ili u pisanoj formi popunjavanjem obrasca za žalbu telefonom, e-poštom, poštom, faksom ili ličnom dostavom na određene adrese/brojeve. Za žalbeni mehanizam za grant postoji poseban postupak i odnosi se samo na žalbe korisnika granta u vezi javnog poziva. Postupak se vrši u okviru onlajn podnošenja prijave. </w:t>
      </w:r>
    </w:p>
    <w:p w14:paraId="75975046" w14:textId="48EF767B" w:rsidR="00254CC3" w:rsidRPr="00093554" w:rsidRDefault="00254CC3" w:rsidP="00EC479F">
      <w:pPr>
        <w:keepNext/>
        <w:jc w:val="both"/>
        <w:rPr>
          <w:sz w:val="22"/>
          <w:szCs w:val="22"/>
          <w:lang w:val="sr-Latn-RS"/>
        </w:rPr>
      </w:pPr>
    </w:p>
    <w:p w14:paraId="4F83C639" w14:textId="4F06BDF8" w:rsidR="00254CC3" w:rsidRPr="00093554" w:rsidRDefault="0067061E" w:rsidP="001F3DA3">
      <w:pPr>
        <w:pStyle w:val="Heading2"/>
        <w:rPr>
          <w:rFonts w:ascii="Times New Roman" w:hAnsi="Times New Roman" w:cs="Times New Roman"/>
          <w:b/>
          <w:bCs/>
          <w:color w:val="000000" w:themeColor="text1"/>
          <w:sz w:val="22"/>
          <w:szCs w:val="22"/>
          <w:lang w:val="sr-Latn-RS"/>
        </w:rPr>
      </w:pPr>
      <w:bookmarkStart w:id="34" w:name="_Toc163643148"/>
      <w:r w:rsidRPr="00093554">
        <w:rPr>
          <w:rFonts w:ascii="Times New Roman" w:hAnsi="Times New Roman" w:cs="Times New Roman"/>
          <w:b/>
          <w:sz w:val="22"/>
          <w:lang w:val="sr-Latn-RS" w:bidi="sr-Latn-CS"/>
        </w:rPr>
        <w:t>9.3. Specifični žalbeni mehanizmi</w:t>
      </w:r>
      <w:bookmarkEnd w:id="34"/>
      <w:r w:rsidRPr="00093554">
        <w:rPr>
          <w:rFonts w:ascii="Times New Roman" w:hAnsi="Times New Roman" w:cs="Times New Roman"/>
          <w:b/>
          <w:sz w:val="22"/>
          <w:lang w:val="sr-Latn-RS" w:bidi="sr-Latn-CS"/>
        </w:rPr>
        <w:t xml:space="preserve"> </w:t>
      </w:r>
    </w:p>
    <w:p w14:paraId="410458BC" w14:textId="1E704D88" w:rsidR="00617237" w:rsidRPr="00093554" w:rsidRDefault="00617237" w:rsidP="00617237">
      <w:pPr>
        <w:pStyle w:val="NormalWeb"/>
        <w:jc w:val="both"/>
        <w:rPr>
          <w:color w:val="000000" w:themeColor="text1"/>
          <w:sz w:val="22"/>
          <w:szCs w:val="22"/>
          <w:lang w:val="sr-Latn-RS"/>
        </w:rPr>
      </w:pPr>
      <w:r w:rsidRPr="00093554">
        <w:rPr>
          <w:sz w:val="22"/>
          <w:lang w:val="sr-Latn-RS" w:bidi="sr-Latn-CS"/>
        </w:rPr>
        <w:t>Biće uspostavljen žalbeni mehanizam (GM) na nivou projekta</w:t>
      </w:r>
      <w:r w:rsidR="00675E9B">
        <w:rPr>
          <w:sz w:val="22"/>
          <w:lang w:val="sr-Latn-RS" w:bidi="sr-Latn-CS"/>
        </w:rPr>
        <w:t xml:space="preserve"> </w:t>
      </w:r>
      <w:r w:rsidRPr="00093554">
        <w:rPr>
          <w:sz w:val="22"/>
          <w:lang w:val="sr-Latn-RS" w:bidi="sr-Latn-CS"/>
        </w:rPr>
        <w:t xml:space="preserve">sa dve glavne ulazne tačke za žalbe: Postojeći Informativni centar UAP za nacionalni program podrške i PMT mehanizmi. Da bi se obezbedio pristup GM, potencijalni korisnici, zajednice i druge zainteresovane strane mogu da podnesu žalbe preko lokalnih samouprava i brojnih kanala Ministarstva i Projekta, kako je navedeno u nastavku. Žalbeni mehanizam pružiće priliku za kontinuirane povratne informacije o šemi grantova i rešavanje pojedinačnih žalbi tokom implementacije. Postupci koji se odnose na postupanje sa žalbama u procesu grantova biće uneti u Operativni priručnik za grantove, Pravilnik o dodeli bespovratnih sredstava u okviru Projekta za konkurentnu poljoprivredu i objavljeni na veb stranicama projekta i MPŠV, kako bi se obezbedila potpuna transparentnost. </w:t>
      </w:r>
    </w:p>
    <w:p w14:paraId="5ECD00C2" w14:textId="24F07D95" w:rsidR="00617237" w:rsidRPr="00093554" w:rsidRDefault="00617237" w:rsidP="00617237">
      <w:pPr>
        <w:pStyle w:val="NormalWeb"/>
        <w:jc w:val="both"/>
        <w:rPr>
          <w:sz w:val="22"/>
          <w:szCs w:val="22"/>
          <w:lang w:val="sr-Latn-RS"/>
        </w:rPr>
      </w:pPr>
      <w:r w:rsidRPr="00093554">
        <w:rPr>
          <w:sz w:val="22"/>
          <w:lang w:val="sr-Latn-RS" w:bidi="sr-Latn-CS"/>
        </w:rPr>
        <w:t>GM će služiti i kao informacioni centar na nivou Projekta i mehanizam za žalbe, dostupan onima na koje utiče implementacija svih podkomponenata Projekta,</w:t>
      </w:r>
      <w:r w:rsidR="00675E9B">
        <w:rPr>
          <w:sz w:val="22"/>
          <w:lang w:val="sr-Latn-RS" w:bidi="sr-Latn-CS"/>
        </w:rPr>
        <w:t xml:space="preserve"> </w:t>
      </w:r>
      <w:r w:rsidRPr="00093554">
        <w:rPr>
          <w:sz w:val="22"/>
          <w:lang w:val="sr-Latn-RS" w:bidi="sr-Latn-CS"/>
        </w:rPr>
        <w:t xml:space="preserve">primenjivaće se na sve aktivnosti Projekta i biće relevantan za sve lokalne zajednice na koje utiču projektne aktivnosti. </w:t>
      </w:r>
    </w:p>
    <w:p w14:paraId="7B256786" w14:textId="6FB06255" w:rsidR="00617237" w:rsidRPr="00093554" w:rsidRDefault="00617237" w:rsidP="00617237">
      <w:pPr>
        <w:pStyle w:val="NormalWeb"/>
        <w:jc w:val="both"/>
        <w:rPr>
          <w:sz w:val="22"/>
          <w:szCs w:val="22"/>
          <w:lang w:val="sr-Latn-RS"/>
        </w:rPr>
      </w:pPr>
      <w:r w:rsidRPr="00093554">
        <w:rPr>
          <w:sz w:val="22"/>
          <w:lang w:val="sr-Latn-RS" w:bidi="sr-Latn-CS"/>
        </w:rPr>
        <w:t xml:space="preserve">GM je odgovoran za prijem i postupanje po žalbama i komentarima sledećih grupa: </w:t>
      </w:r>
    </w:p>
    <w:p w14:paraId="63827674" w14:textId="77777777" w:rsidR="00E86A4A" w:rsidRPr="00093554" w:rsidRDefault="00617237" w:rsidP="00B96E22">
      <w:pPr>
        <w:pStyle w:val="NormalWeb"/>
        <w:numPr>
          <w:ilvl w:val="0"/>
          <w:numId w:val="20"/>
        </w:numPr>
        <w:jc w:val="both"/>
        <w:rPr>
          <w:sz w:val="22"/>
          <w:szCs w:val="22"/>
          <w:lang w:val="sr-Latn-RS"/>
        </w:rPr>
      </w:pPr>
      <w:r w:rsidRPr="00093554">
        <w:rPr>
          <w:sz w:val="22"/>
          <w:lang w:val="sr-Latn-RS" w:bidi="sr-Latn-CS"/>
        </w:rPr>
        <w:t>Fizička lica/pravna lica koja su direktno pod uticajem projekta, potencijalni korisnici Projekta,</w:t>
      </w:r>
    </w:p>
    <w:p w14:paraId="65018161" w14:textId="463E6A57" w:rsidR="00617237" w:rsidRPr="00093554" w:rsidRDefault="00617237" w:rsidP="00B96E22">
      <w:pPr>
        <w:pStyle w:val="NormalWeb"/>
        <w:numPr>
          <w:ilvl w:val="0"/>
          <w:numId w:val="20"/>
        </w:numPr>
        <w:jc w:val="both"/>
        <w:rPr>
          <w:sz w:val="22"/>
          <w:szCs w:val="22"/>
          <w:lang w:val="sr-Latn-RS"/>
        </w:rPr>
      </w:pPr>
      <w:r w:rsidRPr="00093554">
        <w:rPr>
          <w:sz w:val="22"/>
          <w:lang w:val="sr-Latn-RS" w:bidi="sr-Latn-CS"/>
        </w:rPr>
        <w:t xml:space="preserve">Zainteresovane strane - lica koja su zainteresovana za projekat, </w:t>
      </w:r>
    </w:p>
    <w:p w14:paraId="1DD677AE" w14:textId="77777777" w:rsidR="00E86A4A" w:rsidRPr="00093554" w:rsidRDefault="00617237" w:rsidP="00B96E22">
      <w:pPr>
        <w:pStyle w:val="NormalWeb"/>
        <w:numPr>
          <w:ilvl w:val="0"/>
          <w:numId w:val="20"/>
        </w:numPr>
        <w:jc w:val="both"/>
        <w:rPr>
          <w:sz w:val="22"/>
          <w:szCs w:val="22"/>
          <w:lang w:val="sr-Latn-RS"/>
        </w:rPr>
      </w:pPr>
      <w:r w:rsidRPr="00093554">
        <w:rPr>
          <w:sz w:val="22"/>
          <w:lang w:val="sr-Latn-RS" w:bidi="sr-Latn-CS"/>
        </w:rPr>
        <w:t xml:space="preserve">Stanovnici/zajednice zainteresovane za i/ili pod uticajem projektnih aktivnosti, </w:t>
      </w:r>
    </w:p>
    <w:p w14:paraId="35E2D1C7" w14:textId="6205329C" w:rsidR="0028005B" w:rsidRPr="00093554" w:rsidRDefault="00F32939" w:rsidP="00B96E22">
      <w:pPr>
        <w:pStyle w:val="NormalWeb"/>
        <w:numPr>
          <w:ilvl w:val="0"/>
          <w:numId w:val="20"/>
        </w:numPr>
        <w:jc w:val="both"/>
        <w:rPr>
          <w:sz w:val="22"/>
          <w:szCs w:val="22"/>
          <w:lang w:val="sr-Latn-RS"/>
        </w:rPr>
      </w:pPr>
      <w:r w:rsidRPr="00093554">
        <w:rPr>
          <w:sz w:val="22"/>
          <w:lang w:val="sr-Latn-RS" w:bidi="sr-Latn-CS"/>
        </w:rPr>
        <w:t>Pružaoci usluga</w:t>
      </w:r>
    </w:p>
    <w:p w14:paraId="7C736DCC" w14:textId="1D2561A8" w:rsidR="00F32939" w:rsidRPr="00093554" w:rsidRDefault="00F32939" w:rsidP="00B96E22">
      <w:pPr>
        <w:pStyle w:val="NormalWeb"/>
        <w:numPr>
          <w:ilvl w:val="0"/>
          <w:numId w:val="20"/>
        </w:numPr>
        <w:jc w:val="both"/>
        <w:rPr>
          <w:sz w:val="22"/>
          <w:szCs w:val="22"/>
          <w:lang w:val="sr-Latn-RS"/>
        </w:rPr>
      </w:pPr>
      <w:r w:rsidRPr="00093554">
        <w:rPr>
          <w:sz w:val="22"/>
          <w:lang w:val="sr-Latn-RS" w:bidi="sr-Latn-CS"/>
        </w:rPr>
        <w:t>Korisnici grantova.</w:t>
      </w:r>
    </w:p>
    <w:p w14:paraId="308CF501" w14:textId="4B88EFA2" w:rsidR="00617237" w:rsidRPr="00093554" w:rsidRDefault="00617237" w:rsidP="00E86A4A">
      <w:pPr>
        <w:pStyle w:val="NormalWeb"/>
        <w:jc w:val="both"/>
        <w:rPr>
          <w:sz w:val="22"/>
          <w:szCs w:val="22"/>
          <w:lang w:val="sr-Latn-RS"/>
        </w:rPr>
      </w:pPr>
      <w:r w:rsidRPr="00093554">
        <w:rPr>
          <w:sz w:val="22"/>
          <w:lang w:val="sr-Latn-RS" w:bidi="sr-Latn-CS"/>
        </w:rPr>
        <w:t xml:space="preserve">Žalbeni mehanizam projekta primenjuje se na sve (3) komponente projekta i može da ga koristi bilo koje lice koje veruje da projekat krši, ili da može da dovede do povrede njegovih prava, uključujući radnike podnosioca prijave. </w:t>
      </w:r>
    </w:p>
    <w:p w14:paraId="5B3A1D6D" w14:textId="3EDC487F" w:rsidR="00F32939" w:rsidRPr="00093554" w:rsidRDefault="00617237" w:rsidP="00617237">
      <w:pPr>
        <w:pStyle w:val="NormalWeb"/>
        <w:jc w:val="both"/>
        <w:rPr>
          <w:sz w:val="22"/>
          <w:szCs w:val="22"/>
          <w:lang w:val="sr-Latn-RS"/>
        </w:rPr>
      </w:pPr>
      <w:r w:rsidRPr="00093554">
        <w:rPr>
          <w:sz w:val="22"/>
          <w:lang w:val="sr-Latn-RS" w:bidi="sr-Latn-CS"/>
        </w:rPr>
        <w:t xml:space="preserve">GM će takođe početi da funkcioniše pre početka programa grantova, kako bi upravljao i propisno odgovarao na žalbe tokom različitih faza. Biće ovlašćen da prima pitanja/žalbe u vezi sa šemom dopunskih grantova, uključujući kriterijume prihvatljivosti, adekvatnost podrške ženama, adekvatnost usluga TA, adekvatnost angažovanja zainteresovanih strana i ekološkog i socijalnog </w:t>
      </w:r>
      <w:r w:rsidR="00093554" w:rsidRPr="00093554">
        <w:rPr>
          <w:sz w:val="22"/>
          <w:lang w:val="sr-Latn-RS" w:bidi="sr-Latn-CS"/>
        </w:rPr>
        <w:t>učinka</w:t>
      </w:r>
      <w:r w:rsidRPr="00093554">
        <w:rPr>
          <w:sz w:val="22"/>
          <w:lang w:val="sr-Latn-RS" w:bidi="sr-Latn-CS"/>
        </w:rPr>
        <w:t xml:space="preserve"> pod</w:t>
      </w:r>
      <w:r w:rsidR="00093554" w:rsidRPr="00093554">
        <w:rPr>
          <w:sz w:val="22"/>
          <w:lang w:val="sr-Latn-RS" w:bidi="sr-Latn-CS"/>
        </w:rPr>
        <w:t>-</w:t>
      </w:r>
      <w:r w:rsidRPr="00093554">
        <w:rPr>
          <w:sz w:val="22"/>
          <w:lang w:val="sr-Latn-RS" w:bidi="sr-Latn-CS"/>
        </w:rPr>
        <w:t>grantova.</w:t>
      </w:r>
    </w:p>
    <w:p w14:paraId="664E28A4" w14:textId="5C24D7DB" w:rsidR="004941D9" w:rsidRPr="00093554" w:rsidRDefault="00617237" w:rsidP="00617237">
      <w:pPr>
        <w:pStyle w:val="NormalWeb"/>
        <w:jc w:val="both"/>
        <w:rPr>
          <w:sz w:val="22"/>
          <w:szCs w:val="22"/>
          <w:lang w:val="sr-Latn-RS"/>
        </w:rPr>
      </w:pPr>
      <w:r w:rsidRPr="00093554">
        <w:rPr>
          <w:sz w:val="22"/>
          <w:lang w:val="sr-Latn-RS" w:bidi="sr-Latn-CS"/>
        </w:rPr>
        <w:t xml:space="preserve"> Pored GM, dostupni su i pravni lekovi u skladu sa nacionalnim zakonodavstvom (sudovi, inspekcije, upravni organi itd.). MPŠV/UAP/PMT zaduženi su za uspostavljanje funkcionalnog GM i informisanje zainteresovanih strana o ulozi i funkciji GM, kontakt osobama i procedurama za podnošenje žalbe u pogođenim područjima. Informacije o GM će biti dostupne: </w:t>
      </w:r>
    </w:p>
    <w:p w14:paraId="7896B24F" w14:textId="58C64405" w:rsidR="00E86A4A" w:rsidRPr="00093554" w:rsidRDefault="00617237" w:rsidP="00B96E22">
      <w:pPr>
        <w:pStyle w:val="NormalWeb"/>
        <w:numPr>
          <w:ilvl w:val="0"/>
          <w:numId w:val="19"/>
        </w:numPr>
        <w:jc w:val="both"/>
        <w:rPr>
          <w:sz w:val="22"/>
          <w:szCs w:val="22"/>
          <w:lang w:val="sr-Latn-RS"/>
        </w:rPr>
      </w:pPr>
      <w:r w:rsidRPr="00093554">
        <w:rPr>
          <w:sz w:val="22"/>
          <w:lang w:val="sr-Latn-RS" w:bidi="sr-Latn-CS"/>
        </w:rPr>
        <w:t>na sajtu Projekta (</w:t>
      </w:r>
      <w:hyperlink r:id="rId24" w:history="1">
        <w:r w:rsidR="0067061E" w:rsidRPr="00093554">
          <w:rPr>
            <w:rStyle w:val="Hyperlink"/>
            <w:sz w:val="22"/>
            <w:lang w:val="sr-Latn-RS" w:bidi="sr-Latn-CS"/>
          </w:rPr>
          <w:t>https://scap.rs</w:t>
        </w:r>
      </w:hyperlink>
      <w:r w:rsidRPr="00093554">
        <w:rPr>
          <w:sz w:val="22"/>
          <w:lang w:val="sr-Latn-RS" w:bidi="sr-Latn-CS"/>
        </w:rPr>
        <w:t xml:space="preserve">) </w:t>
      </w:r>
    </w:p>
    <w:p w14:paraId="4D4F9682" w14:textId="74410A75" w:rsidR="00B97846" w:rsidRPr="00093554" w:rsidRDefault="00B97846" w:rsidP="00B96E22">
      <w:pPr>
        <w:pStyle w:val="NormalWeb"/>
        <w:numPr>
          <w:ilvl w:val="0"/>
          <w:numId w:val="19"/>
        </w:numPr>
        <w:jc w:val="both"/>
        <w:rPr>
          <w:sz w:val="22"/>
          <w:szCs w:val="22"/>
          <w:lang w:val="sr-Latn-RS"/>
        </w:rPr>
      </w:pPr>
      <w:r w:rsidRPr="00093554">
        <w:rPr>
          <w:sz w:val="22"/>
          <w:lang w:val="sr-Latn-RS" w:bidi="sr-Latn-CS"/>
        </w:rPr>
        <w:t>na veb stranici MPŠV i UAP (</w:t>
      </w:r>
      <w:hyperlink r:id="rId25" w:history="1">
        <w:r w:rsidRPr="00093554">
          <w:rPr>
            <w:rStyle w:val="Hyperlink"/>
            <w:sz w:val="22"/>
            <w:lang w:val="sr-Latn-RS" w:bidi="sr-Latn-CS"/>
          </w:rPr>
          <w:t>http://www.minpolj.gov.rs</w:t>
        </w:r>
      </w:hyperlink>
      <w:r w:rsidRPr="00093554">
        <w:rPr>
          <w:sz w:val="22"/>
          <w:lang w:val="sr-Latn-RS" w:bidi="sr-Latn-CS"/>
        </w:rPr>
        <w:t xml:space="preserve">; </w:t>
      </w:r>
      <w:hyperlink r:id="rId26" w:history="1">
        <w:r w:rsidR="0067061E" w:rsidRPr="00093554">
          <w:rPr>
            <w:rStyle w:val="Hyperlink"/>
            <w:sz w:val="22"/>
            <w:lang w:val="sr-Latn-RS" w:bidi="sr-Latn-CS"/>
          </w:rPr>
          <w:t>https://uap.gov.rs/</w:t>
        </w:r>
      </w:hyperlink>
      <w:r w:rsidRPr="00093554">
        <w:rPr>
          <w:sz w:val="22"/>
          <w:lang w:val="sr-Latn-RS" w:bidi="sr-Latn-CS"/>
        </w:rPr>
        <w:t>)</w:t>
      </w:r>
    </w:p>
    <w:p w14:paraId="75E362BA" w14:textId="451E76BD" w:rsidR="00617237" w:rsidRPr="00093554" w:rsidRDefault="00617237" w:rsidP="00B96E22">
      <w:pPr>
        <w:pStyle w:val="NormalWeb"/>
        <w:numPr>
          <w:ilvl w:val="0"/>
          <w:numId w:val="19"/>
        </w:numPr>
        <w:jc w:val="both"/>
        <w:rPr>
          <w:sz w:val="22"/>
          <w:szCs w:val="22"/>
          <w:lang w:val="sr-Latn-RS"/>
        </w:rPr>
      </w:pPr>
      <w:r w:rsidRPr="00093554">
        <w:rPr>
          <w:sz w:val="22"/>
          <w:lang w:val="sr-Latn-RS" w:bidi="sr-Latn-CS"/>
        </w:rPr>
        <w:t xml:space="preserve">na oglasnim tablama i veb stranicama lokalnih samouprava (ESMP), </w:t>
      </w:r>
    </w:p>
    <w:p w14:paraId="19B09BEC" w14:textId="0CE7AE3F" w:rsidR="00617237" w:rsidRPr="00093554" w:rsidRDefault="00B97846" w:rsidP="00B96E22">
      <w:pPr>
        <w:pStyle w:val="NormalWeb"/>
        <w:numPr>
          <w:ilvl w:val="0"/>
          <w:numId w:val="19"/>
        </w:numPr>
        <w:jc w:val="both"/>
        <w:rPr>
          <w:sz w:val="22"/>
          <w:szCs w:val="22"/>
          <w:lang w:val="sr-Latn-RS"/>
        </w:rPr>
      </w:pPr>
      <w:r w:rsidRPr="00093554">
        <w:rPr>
          <w:sz w:val="22"/>
          <w:lang w:val="sr-Latn-RS" w:bidi="sr-Latn-CS"/>
        </w:rPr>
        <w:t>na nalozima Projekta na društvenim mrežama</w:t>
      </w:r>
    </w:p>
    <w:p w14:paraId="593B992A" w14:textId="5F87B776" w:rsidR="00D95468" w:rsidRPr="00093554" w:rsidRDefault="00D95468" w:rsidP="00D95468">
      <w:pPr>
        <w:spacing w:before="100" w:beforeAutospacing="1" w:after="100" w:afterAutospacing="1"/>
        <w:jc w:val="both"/>
        <w:rPr>
          <w:sz w:val="22"/>
          <w:szCs w:val="22"/>
          <w:lang w:val="sr-Latn-RS"/>
        </w:rPr>
      </w:pPr>
      <w:r w:rsidRPr="00093554">
        <w:rPr>
          <w:sz w:val="22"/>
          <w:lang w:val="sr-Latn-RS" w:bidi="sr-Latn-CS"/>
        </w:rPr>
        <w:t>GM projekta služi za prijem i rešavanje žalbi i komentara sledećih grupa:</w:t>
      </w:r>
    </w:p>
    <w:p w14:paraId="5E6FD72B" w14:textId="77777777" w:rsidR="00D95468" w:rsidRPr="00093554" w:rsidRDefault="00D95468" w:rsidP="00D95468">
      <w:pPr>
        <w:spacing w:before="100" w:beforeAutospacing="1" w:after="100" w:afterAutospacing="1"/>
        <w:jc w:val="both"/>
        <w:rPr>
          <w:sz w:val="22"/>
          <w:szCs w:val="22"/>
          <w:lang w:val="sr-Latn-RS"/>
        </w:rPr>
      </w:pPr>
      <w:r w:rsidRPr="00093554">
        <w:rPr>
          <w:sz w:val="22"/>
          <w:lang w:val="sr-Latn-RS" w:bidi="sr-Latn-CS"/>
        </w:rPr>
        <w:t>i.</w:t>
      </w:r>
      <w:r w:rsidRPr="00093554">
        <w:rPr>
          <w:sz w:val="22"/>
          <w:lang w:val="sr-Latn-RS" w:bidi="sr-Latn-CS"/>
        </w:rPr>
        <w:tab/>
        <w:t xml:space="preserve">Fizička lica/pravna lica koja su direktno pod uticajem projekta, potencijalni korisnici Projekta, </w:t>
      </w:r>
    </w:p>
    <w:p w14:paraId="039E7094" w14:textId="314AEDFF" w:rsidR="00D95468" w:rsidRPr="00093554" w:rsidRDefault="00D95468" w:rsidP="00D95468">
      <w:pPr>
        <w:spacing w:before="100" w:beforeAutospacing="1" w:after="100" w:afterAutospacing="1"/>
        <w:jc w:val="both"/>
        <w:rPr>
          <w:sz w:val="22"/>
          <w:szCs w:val="22"/>
          <w:lang w:val="sr-Latn-RS"/>
        </w:rPr>
      </w:pPr>
      <w:r w:rsidRPr="00093554">
        <w:rPr>
          <w:sz w:val="22"/>
          <w:lang w:val="sr-Latn-RS" w:bidi="sr-Latn-CS"/>
        </w:rPr>
        <w:t>ii.</w:t>
      </w:r>
      <w:r w:rsidR="00675E9B">
        <w:rPr>
          <w:sz w:val="22"/>
          <w:lang w:val="sr-Latn-RS" w:bidi="sr-Latn-CS"/>
        </w:rPr>
        <w:t xml:space="preserve"> </w:t>
      </w:r>
      <w:r w:rsidRPr="00093554">
        <w:rPr>
          <w:sz w:val="22"/>
          <w:lang w:val="sr-Latn-RS" w:bidi="sr-Latn-CS"/>
        </w:rPr>
        <w:t>Zainteresovane strane - lica koja su zainteresovana za projekat; i</w:t>
      </w:r>
    </w:p>
    <w:p w14:paraId="28B3521D" w14:textId="778916D9" w:rsidR="00585BD7" w:rsidRPr="00093554" w:rsidRDefault="00D95468" w:rsidP="00D95468">
      <w:pPr>
        <w:spacing w:before="100" w:beforeAutospacing="1" w:after="100" w:afterAutospacing="1"/>
        <w:jc w:val="both"/>
        <w:rPr>
          <w:sz w:val="22"/>
          <w:szCs w:val="22"/>
          <w:lang w:val="sr-Latn-RS"/>
        </w:rPr>
      </w:pPr>
      <w:r w:rsidRPr="00093554">
        <w:rPr>
          <w:sz w:val="22"/>
          <w:lang w:val="sr-Latn-RS" w:bidi="sr-Latn-CS"/>
        </w:rPr>
        <w:t>ii.</w:t>
      </w:r>
      <w:r w:rsidRPr="00093554">
        <w:rPr>
          <w:sz w:val="22"/>
          <w:lang w:val="sr-Latn-RS" w:bidi="sr-Latn-CS"/>
        </w:rPr>
        <w:tab/>
        <w:t>Stanovnici/zajednice zainteresovane za i/ili pod uticajem projektnih aktivnosti,</w:t>
      </w:r>
    </w:p>
    <w:p w14:paraId="7BA6E02A" w14:textId="3483B578" w:rsidR="007E4AC4" w:rsidRPr="00093554" w:rsidRDefault="0067061E" w:rsidP="001F3DA3">
      <w:pPr>
        <w:pStyle w:val="Heading2"/>
        <w:rPr>
          <w:rFonts w:ascii="Times New Roman" w:hAnsi="Times New Roman" w:cs="Times New Roman"/>
          <w:b/>
          <w:bCs/>
          <w:color w:val="000000" w:themeColor="text1"/>
          <w:sz w:val="22"/>
          <w:szCs w:val="22"/>
          <w:lang w:val="sr-Latn-RS"/>
        </w:rPr>
      </w:pPr>
      <w:bookmarkStart w:id="35" w:name="_Toc163643149"/>
      <w:r w:rsidRPr="00093554">
        <w:rPr>
          <w:rFonts w:ascii="Times New Roman" w:hAnsi="Times New Roman" w:cs="Times New Roman"/>
          <w:b/>
          <w:sz w:val="22"/>
          <w:lang w:val="sr-Latn-RS" w:bidi="sr-Latn-CS"/>
        </w:rPr>
        <w:t>9.3.1. Administracija žalbi</w:t>
      </w:r>
      <w:bookmarkEnd w:id="35"/>
    </w:p>
    <w:p w14:paraId="0A30C21A" w14:textId="2D2708EB" w:rsidR="008E5320" w:rsidRPr="00093554" w:rsidRDefault="008E5320" w:rsidP="006331C2">
      <w:pPr>
        <w:pStyle w:val="NormalWeb"/>
        <w:jc w:val="both"/>
        <w:rPr>
          <w:sz w:val="22"/>
          <w:szCs w:val="22"/>
          <w:lang w:val="sr-Latn-RS"/>
        </w:rPr>
      </w:pPr>
      <w:r w:rsidRPr="00093554">
        <w:rPr>
          <w:sz w:val="22"/>
          <w:lang w:val="sr-Latn-RS" w:bidi="sr-Latn-CS"/>
        </w:rPr>
        <w:t>Svaka žalba prolazi kroz sledeće</w:t>
      </w:r>
      <w:r w:rsidR="00675E9B">
        <w:rPr>
          <w:sz w:val="22"/>
          <w:lang w:val="sr-Latn-RS" w:bidi="sr-Latn-CS"/>
        </w:rPr>
        <w:t xml:space="preserve"> </w:t>
      </w:r>
      <w:r w:rsidRPr="00093554">
        <w:rPr>
          <w:sz w:val="22"/>
          <w:lang w:val="sr-Latn-RS" w:bidi="sr-Latn-CS"/>
        </w:rPr>
        <w:t xml:space="preserve">obavezne korake: Prijem, procena i dodela, potvrda, istraga, odgovor, praćenje i zatvaranje. </w:t>
      </w:r>
    </w:p>
    <w:p w14:paraId="208C7368" w14:textId="57234661" w:rsidR="008E5320" w:rsidRPr="00093554" w:rsidRDefault="008E5320" w:rsidP="006331C2">
      <w:pPr>
        <w:pStyle w:val="NormalWeb"/>
        <w:jc w:val="both"/>
        <w:rPr>
          <w:sz w:val="22"/>
          <w:szCs w:val="22"/>
          <w:lang w:val="sr-Latn-RS"/>
        </w:rPr>
      </w:pPr>
      <w:r w:rsidRPr="00093554">
        <w:rPr>
          <w:sz w:val="22"/>
          <w:lang w:val="sr-Latn-RS" w:bidi="sr-Latn-CS"/>
        </w:rPr>
        <w:t>Nakon podnošenja žalbe, GM će izvršiti brzu procenu kako bi potvrdio prirodu žalbe i utvrdio ozbiljnost. U roku od 3 dana od evidentiranja potvrdiće da je slučaj registrovan i pružiti podnosiocu žalbe osnovne informacije o sledećem koraku. Zatim će sprovesti istragu, pokušavajući da razume problem iz perspektive podnosioca žalbe i koje korake on/ona zahteva da se preduzmu. GM će ispitati činjenice i okolnosti i artikulisati odgovor. Konačni sporazum treba da se pripremi i da se obavesti podnosilac žalbe o konačnoj odluci najkasnije 30 dana nakon evidentiranja žalbe. Zatvaranje žalbe nastupa nakon verifikacije sprovođenja rešenja. Čak i kada dogovor nije postignut ili je žalba odbijena, važno je dokumentovati rezultat, radnje i napore koji su uloženi u rešenje i zatvoriti slučaj. Ako se žalba ne može rešiti sporazumno, podnosilac žalbe može da pribegne formalnim sudskim postupcima, koji su mu na raspolaganju u okviru srpskog nacionalnog pravnog okvira. Prijavljivanje žalbe kroz GM ne sprečava</w:t>
      </w:r>
      <w:r w:rsidR="00675E9B">
        <w:rPr>
          <w:sz w:val="22"/>
          <w:lang w:val="sr-Latn-RS" w:bidi="sr-Latn-CS"/>
        </w:rPr>
        <w:t xml:space="preserve"> </w:t>
      </w:r>
      <w:r w:rsidRPr="00093554">
        <w:rPr>
          <w:sz w:val="22"/>
          <w:lang w:val="sr-Latn-RS" w:bidi="sr-Latn-CS"/>
        </w:rPr>
        <w:t xml:space="preserve">traženje rešenja od zvaničnog organa, sudskog ili drugog organa u bilo kom trenutku (uključujući i tokom postupka žalbe) kako je predviđeno srpskim zakonima. </w:t>
      </w:r>
    </w:p>
    <w:p w14:paraId="266F1912" w14:textId="7E199D0F" w:rsidR="008E5320" w:rsidRPr="00093554" w:rsidRDefault="008E5320" w:rsidP="006331C2">
      <w:pPr>
        <w:pStyle w:val="NormalWeb"/>
        <w:jc w:val="both"/>
        <w:rPr>
          <w:sz w:val="22"/>
          <w:szCs w:val="22"/>
          <w:lang w:val="sr-Latn-RS"/>
        </w:rPr>
      </w:pPr>
      <w:r w:rsidRPr="00093554">
        <w:rPr>
          <w:sz w:val="22"/>
          <w:lang w:val="sr-Latn-RS" w:bidi="sr-Latn-CS"/>
        </w:rPr>
        <w:t xml:space="preserve">U slučaju anonimne žalbe, nakon potvrde žalbe, u roku od tri dana od evidentiranja, GM će ispitati žalbu i u roku od 30 dana od evidentiranja žalbe doneti konačnu odluku koja će biti objavljena na veb stranici Projekta. </w:t>
      </w:r>
    </w:p>
    <w:p w14:paraId="0F2183DC" w14:textId="35BE2ACC" w:rsidR="008E5320" w:rsidRPr="00093554" w:rsidRDefault="008E5320" w:rsidP="006331C2">
      <w:pPr>
        <w:pStyle w:val="NormalWeb"/>
        <w:jc w:val="both"/>
        <w:rPr>
          <w:sz w:val="22"/>
          <w:szCs w:val="22"/>
          <w:lang w:val="sr-Latn-RS"/>
        </w:rPr>
      </w:pPr>
      <w:r w:rsidRPr="00093554">
        <w:rPr>
          <w:sz w:val="22"/>
          <w:lang w:val="sr-Latn-RS" w:bidi="sr-Latn-CS"/>
        </w:rPr>
        <w:t>GM će voditi centralnu evidenciju žalbi, koja obuhvata žalbe primljene putem svih kanala prijema, koja sadrži sve potrebne elemente za razdvajanje žalbi po polu podnosioca, kao i prema vrstama žalbe. Međutim,</w:t>
      </w:r>
      <w:r w:rsidR="00675E9B">
        <w:rPr>
          <w:sz w:val="22"/>
          <w:lang w:val="sr-Latn-RS" w:bidi="sr-Latn-CS"/>
        </w:rPr>
        <w:t xml:space="preserve"> </w:t>
      </w:r>
      <w:r w:rsidRPr="00093554">
        <w:rPr>
          <w:sz w:val="22"/>
          <w:lang w:val="sr-Latn-RS" w:bidi="sr-Latn-CS"/>
        </w:rPr>
        <w:t xml:space="preserve">podaci o ličnosti svakog podnosioca žalbe zaštićeni su Zakonom o zaštiti podataka o ličnosti. Svaka žalba će biti uneta u evidenciju sa sledećim podacima: </w:t>
      </w:r>
    </w:p>
    <w:p w14:paraId="13CC4ADE" w14:textId="4911C574" w:rsidR="008E5320" w:rsidRPr="00093554" w:rsidRDefault="008E5320" w:rsidP="00B96E22">
      <w:pPr>
        <w:pStyle w:val="NormalWeb"/>
        <w:numPr>
          <w:ilvl w:val="1"/>
          <w:numId w:val="21"/>
        </w:numPr>
        <w:jc w:val="both"/>
        <w:rPr>
          <w:sz w:val="22"/>
          <w:szCs w:val="22"/>
          <w:lang w:val="sr-Latn-RS"/>
        </w:rPr>
      </w:pPr>
      <w:r w:rsidRPr="00093554">
        <w:rPr>
          <w:sz w:val="22"/>
          <w:lang w:val="sr-Latn-RS" w:bidi="sr-Latn-CS"/>
        </w:rPr>
        <w:t xml:space="preserve">opis žalbe, </w:t>
      </w:r>
    </w:p>
    <w:p w14:paraId="1F60E61D" w14:textId="50EE182B" w:rsidR="008E5320" w:rsidRPr="00093554" w:rsidRDefault="008E5320" w:rsidP="00B96E22">
      <w:pPr>
        <w:pStyle w:val="NormalWeb"/>
        <w:numPr>
          <w:ilvl w:val="1"/>
          <w:numId w:val="21"/>
        </w:numPr>
        <w:jc w:val="both"/>
        <w:rPr>
          <w:sz w:val="22"/>
          <w:szCs w:val="22"/>
          <w:lang w:val="sr-Latn-RS"/>
        </w:rPr>
      </w:pPr>
      <w:r w:rsidRPr="00093554">
        <w:rPr>
          <w:sz w:val="22"/>
          <w:lang w:val="sr-Latn-RS" w:bidi="sr-Latn-CS"/>
        </w:rPr>
        <w:t xml:space="preserve">datum potvrde prijema poslate podnosiocu žalbe, </w:t>
      </w:r>
    </w:p>
    <w:p w14:paraId="6368BA9A" w14:textId="436E0503" w:rsidR="008E5320" w:rsidRPr="00093554" w:rsidRDefault="008E5320" w:rsidP="00B96E22">
      <w:pPr>
        <w:pStyle w:val="NormalWeb"/>
        <w:numPr>
          <w:ilvl w:val="1"/>
          <w:numId w:val="21"/>
        </w:numPr>
        <w:jc w:val="both"/>
        <w:rPr>
          <w:sz w:val="22"/>
          <w:szCs w:val="22"/>
          <w:lang w:val="sr-Latn-RS"/>
        </w:rPr>
      </w:pPr>
      <w:r w:rsidRPr="00093554">
        <w:rPr>
          <w:sz w:val="22"/>
          <w:lang w:val="sr-Latn-RS" w:bidi="sr-Latn-CS"/>
        </w:rPr>
        <w:t xml:space="preserve">opis preduzetih radnji (istraga, korektivne mere), </w:t>
      </w:r>
    </w:p>
    <w:p w14:paraId="43CB9E81" w14:textId="3363B4F3" w:rsidR="008E5320" w:rsidRPr="00093554" w:rsidRDefault="008E5320" w:rsidP="00B96E22">
      <w:pPr>
        <w:pStyle w:val="NormalWeb"/>
        <w:numPr>
          <w:ilvl w:val="1"/>
          <w:numId w:val="21"/>
        </w:numPr>
        <w:jc w:val="both"/>
        <w:rPr>
          <w:sz w:val="22"/>
          <w:szCs w:val="22"/>
          <w:lang w:val="sr-Latn-RS"/>
        </w:rPr>
      </w:pPr>
      <w:r w:rsidRPr="00093554">
        <w:rPr>
          <w:sz w:val="22"/>
          <w:lang w:val="sr-Latn-RS" w:bidi="sr-Latn-CS"/>
        </w:rPr>
        <w:t xml:space="preserve">datum rešenja/pružanja povratnih informacija podnosiocu žalbe, </w:t>
      </w:r>
    </w:p>
    <w:p w14:paraId="758C9EAA" w14:textId="7996075A" w:rsidR="008E5320" w:rsidRPr="00093554" w:rsidRDefault="008E5320" w:rsidP="00B96E22">
      <w:pPr>
        <w:pStyle w:val="NormalWeb"/>
        <w:numPr>
          <w:ilvl w:val="1"/>
          <w:numId w:val="21"/>
        </w:numPr>
        <w:jc w:val="both"/>
        <w:rPr>
          <w:sz w:val="22"/>
          <w:szCs w:val="22"/>
          <w:lang w:val="sr-Latn-RS"/>
        </w:rPr>
      </w:pPr>
      <w:r w:rsidRPr="00093554">
        <w:rPr>
          <w:sz w:val="22"/>
          <w:lang w:val="sr-Latn-RS" w:bidi="sr-Latn-CS"/>
        </w:rPr>
        <w:t xml:space="preserve">verifikacija implementacije; i </w:t>
      </w:r>
    </w:p>
    <w:p w14:paraId="1DE2B4FF" w14:textId="17F3E547" w:rsidR="00624468" w:rsidRPr="00093554" w:rsidRDefault="008E5320" w:rsidP="00B96E22">
      <w:pPr>
        <w:pStyle w:val="NormalWeb"/>
        <w:numPr>
          <w:ilvl w:val="1"/>
          <w:numId w:val="21"/>
        </w:numPr>
        <w:jc w:val="both"/>
        <w:rPr>
          <w:sz w:val="22"/>
          <w:szCs w:val="22"/>
          <w:lang w:val="sr-Latn-RS"/>
        </w:rPr>
      </w:pPr>
      <w:r w:rsidRPr="00093554">
        <w:rPr>
          <w:sz w:val="22"/>
          <w:lang w:val="sr-Latn-RS" w:bidi="sr-Latn-CS"/>
        </w:rPr>
        <w:t xml:space="preserve">zatvaranje. </w:t>
      </w:r>
    </w:p>
    <w:p w14:paraId="4D5A751F" w14:textId="0D2C8429" w:rsidR="0081002A" w:rsidRPr="00093554" w:rsidRDefault="0067061E" w:rsidP="001F3DA3">
      <w:pPr>
        <w:pStyle w:val="Heading2"/>
        <w:rPr>
          <w:rFonts w:ascii="Times New Roman" w:hAnsi="Times New Roman" w:cs="Times New Roman"/>
          <w:b/>
          <w:bCs/>
          <w:color w:val="000000" w:themeColor="text1"/>
          <w:sz w:val="22"/>
          <w:szCs w:val="22"/>
          <w:lang w:val="sr-Latn-RS"/>
        </w:rPr>
      </w:pPr>
      <w:bookmarkStart w:id="36" w:name="_Toc163643150"/>
      <w:r w:rsidRPr="00093554">
        <w:rPr>
          <w:rFonts w:ascii="Times New Roman" w:hAnsi="Times New Roman" w:cs="Times New Roman"/>
          <w:b/>
          <w:sz w:val="22"/>
          <w:lang w:val="sr-Latn-RS" w:bidi="sr-Latn-CS"/>
        </w:rPr>
        <w:t>9.3.2. Uspostavljanje žalbenog mehanizma</w:t>
      </w:r>
      <w:bookmarkEnd w:id="36"/>
      <w:r w:rsidRPr="00093554">
        <w:rPr>
          <w:rFonts w:ascii="Times New Roman" w:hAnsi="Times New Roman" w:cs="Times New Roman"/>
          <w:b/>
          <w:sz w:val="22"/>
          <w:lang w:val="sr-Latn-RS" w:bidi="sr-Latn-CS"/>
        </w:rPr>
        <w:t xml:space="preserve"> </w:t>
      </w:r>
    </w:p>
    <w:p w14:paraId="2CF22F80" w14:textId="59B40EBE" w:rsidR="0081002A" w:rsidRPr="00093554" w:rsidRDefault="004941D9" w:rsidP="00F32939">
      <w:pPr>
        <w:spacing w:before="100" w:beforeAutospacing="1" w:after="100" w:afterAutospacing="1"/>
        <w:jc w:val="both"/>
        <w:rPr>
          <w:sz w:val="22"/>
          <w:szCs w:val="22"/>
          <w:lang w:val="sr-Latn-RS"/>
        </w:rPr>
      </w:pPr>
      <w:r w:rsidRPr="00093554">
        <w:rPr>
          <w:sz w:val="22"/>
          <w:lang w:val="sr-Latn-RS" w:bidi="sr-Latn-CS"/>
        </w:rPr>
        <w:t>MPŠV/UAP će PMT dodeliti ulogu u GM za grantove do završetka javne rasprave o ovom SEP.</w:t>
      </w:r>
      <w:r w:rsidR="00675E9B">
        <w:rPr>
          <w:sz w:val="22"/>
          <w:lang w:val="sr-Latn-RS" w:bidi="sr-Latn-CS"/>
        </w:rPr>
        <w:t xml:space="preserve"> </w:t>
      </w:r>
      <w:r w:rsidRPr="00093554">
        <w:rPr>
          <w:sz w:val="22"/>
          <w:lang w:val="sr-Latn-RS" w:bidi="sr-Latn-CS"/>
        </w:rPr>
        <w:t xml:space="preserve">To će omogućiti rešavanje eventualnih žalbi čak i u fazi planiranja. PMT će biti zadužen za administraciju GM, preduzeće sve potrebne radnje za rešavanje žalbe i obavestiće podnosioca žalbe o ishodu procesa i održavati iscrpnu bazu podataka zainteresovanih strana, njihovih odgovornih lica i predstavnika. </w:t>
      </w:r>
    </w:p>
    <w:p w14:paraId="4F2B02BA" w14:textId="492C57C5" w:rsidR="00850A68" w:rsidRPr="00093554" w:rsidRDefault="0067061E" w:rsidP="001F3DA3">
      <w:pPr>
        <w:pStyle w:val="Heading2"/>
        <w:rPr>
          <w:rFonts w:ascii="Times New Roman" w:hAnsi="Times New Roman" w:cs="Times New Roman"/>
          <w:b/>
          <w:bCs/>
          <w:color w:val="000000" w:themeColor="text1"/>
          <w:sz w:val="22"/>
          <w:szCs w:val="22"/>
          <w:lang w:val="sr-Latn-RS"/>
        </w:rPr>
      </w:pPr>
      <w:bookmarkStart w:id="37" w:name="_Toc163643151"/>
      <w:r w:rsidRPr="00093554">
        <w:rPr>
          <w:rFonts w:ascii="Times New Roman" w:hAnsi="Times New Roman" w:cs="Times New Roman"/>
          <w:b/>
          <w:sz w:val="22"/>
          <w:lang w:val="sr-Latn-RS" w:bidi="sr-Latn-CS"/>
        </w:rPr>
        <w:t>9.3.3. Obrada žalbi</w:t>
      </w:r>
      <w:bookmarkEnd w:id="37"/>
    </w:p>
    <w:p w14:paraId="4530063E" w14:textId="77777777" w:rsidR="0067061E" w:rsidRPr="00093554" w:rsidRDefault="0067061E" w:rsidP="0067061E">
      <w:pPr>
        <w:rPr>
          <w:lang w:val="sr-Latn-RS"/>
        </w:rPr>
      </w:pPr>
    </w:p>
    <w:p w14:paraId="5740E24A" w14:textId="691A8314" w:rsidR="00F12B2A" w:rsidRPr="00093554" w:rsidRDefault="00850A68" w:rsidP="00F12B2A">
      <w:pPr>
        <w:pStyle w:val="aOdrky"/>
        <w:suppressAutoHyphens w:val="0"/>
        <w:rPr>
          <w:sz w:val="22"/>
          <w:szCs w:val="22"/>
          <w:lang w:val="sr-Latn-RS"/>
        </w:rPr>
      </w:pPr>
      <w:r w:rsidRPr="00093554">
        <w:rPr>
          <w:sz w:val="22"/>
          <w:lang w:val="sr-Latn-RS" w:bidi="sr-Latn-CS"/>
        </w:rPr>
        <w:t xml:space="preserve">GM projekta je postupak uočavanja i/ili ispravljanja grešaka ili </w:t>
      </w:r>
      <w:r w:rsidR="00093554" w:rsidRPr="00093554">
        <w:rPr>
          <w:sz w:val="22"/>
          <w:lang w:val="sr-Latn-RS" w:bidi="sr-Latn-CS"/>
        </w:rPr>
        <w:t>eventualnih</w:t>
      </w:r>
      <w:r w:rsidRPr="00093554">
        <w:rPr>
          <w:sz w:val="22"/>
          <w:lang w:val="sr-Latn-RS" w:bidi="sr-Latn-CS"/>
        </w:rPr>
        <w:t xml:space="preserve"> zabrinutosti koje su povezane sa Projektom. Žalbe mogu da podnesu članovi</w:t>
      </w:r>
      <w:r w:rsidR="00675E9B">
        <w:rPr>
          <w:sz w:val="22"/>
          <w:lang w:val="sr-Latn-RS" w:bidi="sr-Latn-CS"/>
        </w:rPr>
        <w:t xml:space="preserve"> </w:t>
      </w:r>
      <w:r w:rsidRPr="00093554">
        <w:rPr>
          <w:sz w:val="22"/>
          <w:lang w:val="sr-Latn-RS" w:bidi="sr-Latn-CS"/>
        </w:rPr>
        <w:t xml:space="preserve">zajednica koji su nezadovoljni upotrebom kriterijuma prihvatljivosti i tokom implementacije. </w:t>
      </w:r>
    </w:p>
    <w:p w14:paraId="39DF59FF" w14:textId="1A0FA17E" w:rsidR="00F12B2A" w:rsidRPr="00093554" w:rsidRDefault="00850A68" w:rsidP="00F12B2A">
      <w:pPr>
        <w:pStyle w:val="aOdrky"/>
        <w:suppressAutoHyphens w:val="0"/>
        <w:rPr>
          <w:sz w:val="22"/>
          <w:szCs w:val="22"/>
          <w:lang w:val="sr-Latn-RS"/>
        </w:rPr>
      </w:pPr>
      <w:r w:rsidRPr="00093554">
        <w:rPr>
          <w:sz w:val="22"/>
          <w:lang w:val="sr-Latn-RS" w:bidi="sr-Latn-CS"/>
        </w:rPr>
        <w:t>GM projekta je kreiran za prikupljanje, analizu i rešavanje svih žalbi u vezi sa Projektom</w:t>
      </w:r>
    </w:p>
    <w:p w14:paraId="488C536B" w14:textId="77777777" w:rsidR="00F12B2A" w:rsidRPr="00093554" w:rsidRDefault="00F12B2A" w:rsidP="00F12B2A">
      <w:pPr>
        <w:pStyle w:val="aOdrky"/>
        <w:suppressAutoHyphens w:val="0"/>
        <w:rPr>
          <w:sz w:val="22"/>
          <w:szCs w:val="22"/>
          <w:lang w:val="sr-Latn-RS"/>
        </w:rPr>
      </w:pPr>
    </w:p>
    <w:p w14:paraId="7EB9AD19" w14:textId="0E1883EB" w:rsidR="00F74853" w:rsidRPr="00093554" w:rsidRDefault="00F12B2A" w:rsidP="00F12B2A">
      <w:pPr>
        <w:pStyle w:val="aOdrky"/>
        <w:suppressAutoHyphens w:val="0"/>
        <w:rPr>
          <w:sz w:val="22"/>
          <w:szCs w:val="22"/>
          <w:lang w:val="sr-Latn-RS"/>
        </w:rPr>
      </w:pPr>
      <w:r w:rsidRPr="00093554">
        <w:rPr>
          <w:sz w:val="22"/>
          <w:lang w:val="sr-Latn-RS" w:bidi="sr-Latn-CS"/>
        </w:rPr>
        <w:t>Postojanje GM projekta ne bi trebalo da sprečava građane ili zajednice da ostvare svoja prava i interese tražeći pravnu zaštitu putem sudova, upravno</w:t>
      </w:r>
      <w:r w:rsidR="00093554" w:rsidRPr="00093554">
        <w:rPr>
          <w:sz w:val="22"/>
          <w:lang w:val="sr-Latn-RS" w:bidi="sr-Latn-CS"/>
        </w:rPr>
        <w:t>-</w:t>
      </w:r>
      <w:r w:rsidRPr="00093554">
        <w:rPr>
          <w:sz w:val="22"/>
          <w:lang w:val="sr-Latn-RS" w:bidi="sr-Latn-CS"/>
        </w:rPr>
        <w:t>pravnih postupaka ili drugih raspoloživih formalnih mehanizama za rešavanje sporova.</w:t>
      </w:r>
    </w:p>
    <w:p w14:paraId="4BF7BEF3" w14:textId="20DDFE7B" w:rsidR="00D36FF0" w:rsidRPr="00093554" w:rsidRDefault="00F74853" w:rsidP="00355330">
      <w:pPr>
        <w:pStyle w:val="NormalWeb"/>
        <w:jc w:val="both"/>
        <w:rPr>
          <w:sz w:val="22"/>
          <w:szCs w:val="22"/>
          <w:lang w:val="sr-Latn-RS"/>
        </w:rPr>
      </w:pPr>
      <w:r w:rsidRPr="00093554">
        <w:rPr>
          <w:sz w:val="22"/>
          <w:lang w:val="sr-Latn-RS" w:bidi="sr-Latn-CS"/>
        </w:rPr>
        <w:t>Žalbe mogu da podnesu članovi</w:t>
      </w:r>
      <w:r w:rsidR="00675E9B">
        <w:rPr>
          <w:sz w:val="22"/>
          <w:lang w:val="sr-Latn-RS" w:bidi="sr-Latn-CS"/>
        </w:rPr>
        <w:t xml:space="preserve"> </w:t>
      </w:r>
      <w:r w:rsidRPr="00093554">
        <w:rPr>
          <w:sz w:val="22"/>
          <w:lang w:val="sr-Latn-RS" w:bidi="sr-Latn-CS"/>
        </w:rPr>
        <w:t>zajednica koji su nezadovoljni upotrebom kriterijuma prihvatljivosti i tokom implementacije. Postojanje GM ne bi trebalo da sprečava građane ili zajednice da ostvare svoja prava i interese tražeći pravnu zaštitu putem sudova, upravno</w:t>
      </w:r>
      <w:r w:rsidR="00093554" w:rsidRPr="00093554">
        <w:rPr>
          <w:sz w:val="22"/>
          <w:lang w:val="sr-Latn-RS" w:bidi="sr-Latn-CS"/>
        </w:rPr>
        <w:t>-</w:t>
      </w:r>
      <w:r w:rsidRPr="00093554">
        <w:rPr>
          <w:sz w:val="22"/>
          <w:lang w:val="sr-Latn-RS" w:bidi="sr-Latn-CS"/>
        </w:rPr>
        <w:t xml:space="preserve">pravnih postupaka ili drugih raspoloživih formalnih mehanizama za rešavanje sporova. </w:t>
      </w:r>
    </w:p>
    <w:p w14:paraId="474CCD34" w14:textId="4DC494B3" w:rsidR="00D36FF0" w:rsidRPr="00093554" w:rsidRDefault="0067061E" w:rsidP="001F3DA3">
      <w:pPr>
        <w:pStyle w:val="Heading2"/>
        <w:rPr>
          <w:rFonts w:ascii="Times New Roman" w:hAnsi="Times New Roman" w:cs="Times New Roman"/>
          <w:b/>
          <w:bCs/>
          <w:color w:val="000000" w:themeColor="text1"/>
          <w:sz w:val="22"/>
          <w:szCs w:val="22"/>
          <w:lang w:val="sr-Latn-RS"/>
        </w:rPr>
      </w:pPr>
      <w:bookmarkStart w:id="38" w:name="_Toc163643152"/>
      <w:r w:rsidRPr="00093554">
        <w:rPr>
          <w:rFonts w:ascii="Times New Roman" w:hAnsi="Times New Roman" w:cs="Times New Roman"/>
          <w:b/>
          <w:sz w:val="22"/>
          <w:lang w:val="sr-Latn-RS" w:bidi="sr-Latn-CS"/>
        </w:rPr>
        <w:t>9.3.4. Zatvaranje kruga povratnih informacija kroz GRM</w:t>
      </w:r>
      <w:bookmarkEnd w:id="38"/>
    </w:p>
    <w:p w14:paraId="7C8DFE6A" w14:textId="77777777" w:rsidR="0081002A" w:rsidRPr="00093554" w:rsidRDefault="0081002A" w:rsidP="00D36FF0">
      <w:pPr>
        <w:jc w:val="both"/>
        <w:rPr>
          <w:color w:val="000000"/>
          <w:sz w:val="22"/>
          <w:szCs w:val="22"/>
          <w:lang w:val="sr-Latn-RS"/>
        </w:rPr>
      </w:pPr>
    </w:p>
    <w:p w14:paraId="4038F284" w14:textId="3418573D" w:rsidR="00D36FF0" w:rsidRPr="00093554" w:rsidRDefault="00D36FF0" w:rsidP="00D36FF0">
      <w:pPr>
        <w:jc w:val="both"/>
        <w:rPr>
          <w:color w:val="000000"/>
          <w:sz w:val="22"/>
          <w:szCs w:val="22"/>
          <w:lang w:val="sr-Latn-RS"/>
        </w:rPr>
      </w:pPr>
      <w:r w:rsidRPr="00093554">
        <w:rPr>
          <w:sz w:val="22"/>
          <w:lang w:val="sr-Latn-RS" w:bidi="sr-Latn-CS"/>
        </w:rPr>
        <w:t xml:space="preserve">Uloga žalbenog mehanizma, osim osnovne uloge rešavanja slučaja po žalbi, biće i prikupljanje, čuvanje i analiza svih komentara/žalbi ili sugestija i vođenje evidencije kojom će upravljati tim za implementaciju projekta. Da bi se omogućilo potpuno poznavanje ovog alata i njegovih rezultata, kvartalna ažuriranja mehanizma žalbi će biti dostupna na veb stranici projekta www.scap.rs. Ažuriranja će biti razvrstana po polu, vrsti prigovora/sugestija/komentara i biće organizovana i korišćena kao platforma za generisanje povratnih informacija. Takođe, prikupljanje povratnih informacija je od velikog značaja za transparentnu realizaciju projektnih aktivnosti uz uključivanje svih zainteresovanih strana. </w:t>
      </w:r>
    </w:p>
    <w:p w14:paraId="63BC8367" w14:textId="77777777" w:rsidR="00D36FF0" w:rsidRPr="00093554" w:rsidRDefault="00D36FF0" w:rsidP="00B96E22">
      <w:pPr>
        <w:pStyle w:val="ListParagraph"/>
        <w:numPr>
          <w:ilvl w:val="0"/>
          <w:numId w:val="17"/>
        </w:numPr>
        <w:jc w:val="both"/>
        <w:rPr>
          <w:rStyle w:val="apple-converted-space"/>
          <w:rFonts w:ascii="Times New Roman" w:eastAsia="Times New Roman" w:hAnsi="Times New Roman" w:cs="Times New Roman"/>
          <w:lang w:val="sr-Latn-RS"/>
        </w:rPr>
      </w:pPr>
      <w:r w:rsidRPr="00093554">
        <w:rPr>
          <w:rFonts w:ascii="Times New Roman" w:hAnsi="Times New Roman" w:cs="Times New Roman"/>
          <w:lang w:val="sr-Latn-RS" w:bidi="sr-Latn-CS"/>
        </w:rPr>
        <w:t>Postupak je kreiran i objavljen, informacije o GRM dostupne su na sajtu projekta www.scap.rs, obrazac za prijavu je sastavni deo prijave koja je sada u elektronskom formatu, treba opisati prigovore i drugi stepen. </w:t>
      </w:r>
    </w:p>
    <w:p w14:paraId="5209E1E8" w14:textId="77777777" w:rsidR="00D36FF0" w:rsidRPr="00093554" w:rsidRDefault="00D36FF0" w:rsidP="00B96E22">
      <w:pPr>
        <w:pStyle w:val="ListParagraph"/>
        <w:numPr>
          <w:ilvl w:val="0"/>
          <w:numId w:val="17"/>
        </w:numPr>
        <w:jc w:val="both"/>
        <w:rPr>
          <w:rStyle w:val="apple-converted-space"/>
          <w:rFonts w:ascii="Times New Roman" w:eastAsia="Times New Roman" w:hAnsi="Times New Roman" w:cs="Times New Roman"/>
          <w:lang w:val="sr-Latn-RS"/>
        </w:rPr>
      </w:pPr>
      <w:r w:rsidRPr="00093554">
        <w:rPr>
          <w:rStyle w:val="apple-converted-space"/>
          <w:rFonts w:ascii="Times New Roman" w:hAnsi="Times New Roman" w:cs="Times New Roman"/>
          <w:lang w:val="sr-Latn-RS" w:bidi="sr-Latn-CS"/>
        </w:rPr>
        <w:t xml:space="preserve">Ostali oblici primanja i obrade povratnih informacija. Sve zainteresovane strane su obaveštene da mogu da predaju svoja pitanja, sugestije i komentare. Česta pitanja </w:t>
      </w:r>
    </w:p>
    <w:p w14:paraId="602C52CD" w14:textId="77777777" w:rsidR="00D36FF0" w:rsidRPr="00093554" w:rsidRDefault="00D36FF0" w:rsidP="00B96E22">
      <w:pPr>
        <w:pStyle w:val="ListParagraph"/>
        <w:numPr>
          <w:ilvl w:val="0"/>
          <w:numId w:val="17"/>
        </w:numPr>
        <w:jc w:val="both"/>
        <w:rPr>
          <w:rStyle w:val="apple-converted-space"/>
          <w:rFonts w:ascii="Times New Roman" w:eastAsia="Times New Roman" w:hAnsi="Times New Roman" w:cs="Times New Roman"/>
          <w:lang w:val="sr-Latn-RS"/>
        </w:rPr>
      </w:pPr>
      <w:r w:rsidRPr="00093554">
        <w:rPr>
          <w:rStyle w:val="apple-converted-space"/>
          <w:rFonts w:ascii="Times New Roman" w:hAnsi="Times New Roman" w:cs="Times New Roman"/>
          <w:lang w:val="sr-Latn-RS" w:bidi="sr-Latn-CS"/>
        </w:rPr>
        <w:t xml:space="preserve">Javna rasprava </w:t>
      </w:r>
    </w:p>
    <w:p w14:paraId="1F71744B" w14:textId="77777777" w:rsidR="00D36FF0" w:rsidRPr="00093554" w:rsidRDefault="00D36FF0" w:rsidP="00D36FF0">
      <w:pPr>
        <w:jc w:val="both"/>
        <w:rPr>
          <w:sz w:val="22"/>
          <w:szCs w:val="22"/>
          <w:lang w:val="sr-Latn-RS"/>
        </w:rPr>
      </w:pPr>
    </w:p>
    <w:p w14:paraId="5E871159" w14:textId="4C48DBA6" w:rsidR="00D36FF0" w:rsidRPr="00093554" w:rsidRDefault="00D36FF0" w:rsidP="00D36FF0">
      <w:pPr>
        <w:jc w:val="both"/>
        <w:rPr>
          <w:i/>
          <w:iCs/>
          <w:sz w:val="22"/>
          <w:szCs w:val="22"/>
          <w:lang w:val="sr-Latn-RS"/>
        </w:rPr>
      </w:pPr>
      <w:r w:rsidRPr="00093554">
        <w:rPr>
          <w:i/>
          <w:sz w:val="22"/>
          <w:lang w:val="sr-Latn-RS" w:bidi="sr-Latn-CS"/>
        </w:rPr>
        <w:t>Sva tri obrasca su transparentna i unose se u</w:t>
      </w:r>
      <w:r w:rsidR="00675E9B">
        <w:rPr>
          <w:i/>
          <w:sz w:val="22"/>
          <w:lang w:val="sr-Latn-RS" w:bidi="sr-Latn-CS"/>
        </w:rPr>
        <w:t xml:space="preserve"> </w:t>
      </w:r>
      <w:r w:rsidRPr="00093554">
        <w:rPr>
          <w:i/>
          <w:sz w:val="22"/>
          <w:lang w:val="sr-Latn-RS" w:bidi="sr-Latn-CS"/>
        </w:rPr>
        <w:t xml:space="preserve">evidenciju žalbi. Svi primljeni komentari se razmatraju i kad god je to moguće i prihvatljivo, uključuju se u projektne aktivnosti u cilju poboljšanja procesa implementacije. </w:t>
      </w:r>
    </w:p>
    <w:p w14:paraId="304C6133" w14:textId="77777777" w:rsidR="00287241" w:rsidRPr="00093554" w:rsidRDefault="00287241" w:rsidP="00D36FF0">
      <w:pPr>
        <w:jc w:val="both"/>
        <w:rPr>
          <w:i/>
          <w:iCs/>
          <w:sz w:val="22"/>
          <w:szCs w:val="22"/>
          <w:lang w:val="sr-Latn-RS"/>
        </w:rPr>
      </w:pPr>
    </w:p>
    <w:p w14:paraId="299D1ED1" w14:textId="100B086C" w:rsidR="00D36FF0" w:rsidRPr="00093554" w:rsidRDefault="0067061E" w:rsidP="001F3DA3">
      <w:pPr>
        <w:pStyle w:val="Heading2"/>
        <w:rPr>
          <w:rFonts w:ascii="Times New Roman" w:hAnsi="Times New Roman" w:cs="Times New Roman"/>
          <w:b/>
          <w:bCs/>
          <w:color w:val="000000" w:themeColor="text1"/>
          <w:sz w:val="22"/>
          <w:szCs w:val="22"/>
          <w:lang w:val="sr-Latn-RS"/>
        </w:rPr>
      </w:pPr>
      <w:bookmarkStart w:id="39" w:name="_Toc163643153"/>
      <w:r w:rsidRPr="00093554">
        <w:rPr>
          <w:rFonts w:ascii="Times New Roman" w:hAnsi="Times New Roman" w:cs="Times New Roman"/>
          <w:b/>
          <w:sz w:val="22"/>
          <w:lang w:val="sr-Latn-RS" w:bidi="sr-Latn-CS"/>
        </w:rPr>
        <w:t>9.3.5 Evidencija žalbi</w:t>
      </w:r>
      <w:bookmarkEnd w:id="39"/>
    </w:p>
    <w:p w14:paraId="0BB4028F" w14:textId="77777777" w:rsidR="00D36FF0" w:rsidRPr="00093554" w:rsidRDefault="00D36FF0" w:rsidP="00D36FF0">
      <w:pPr>
        <w:pStyle w:val="Heading3"/>
        <w:ind w:left="360"/>
        <w:rPr>
          <w:rFonts w:ascii="Times New Roman" w:hAnsi="Times New Roman" w:cs="Times New Roman"/>
          <w:b/>
          <w:bCs/>
          <w:color w:val="000000" w:themeColor="text1"/>
          <w:sz w:val="22"/>
          <w:szCs w:val="22"/>
          <w:lang w:val="sr-Latn-RS"/>
        </w:rPr>
      </w:pPr>
      <w:r w:rsidRPr="00093554">
        <w:rPr>
          <w:rFonts w:ascii="Times New Roman" w:hAnsi="Times New Roman" w:cs="Times New Roman"/>
          <w:b/>
          <w:sz w:val="22"/>
          <w:lang w:val="sr-Latn-RS" w:bidi="sr-Latn-CS"/>
        </w:rPr>
        <w:t xml:space="preserve"> </w:t>
      </w:r>
    </w:p>
    <w:p w14:paraId="13D2D822" w14:textId="77777777" w:rsidR="00D36FF0" w:rsidRPr="00093554" w:rsidRDefault="00D36FF0" w:rsidP="00D36FF0">
      <w:pPr>
        <w:jc w:val="both"/>
        <w:rPr>
          <w:sz w:val="22"/>
          <w:szCs w:val="22"/>
          <w:lang w:val="sr-Latn-RS"/>
        </w:rPr>
      </w:pPr>
      <w:r w:rsidRPr="00093554">
        <w:rPr>
          <w:sz w:val="22"/>
          <w:lang w:val="sr-Latn-RS" w:bidi="sr-Latn-CS"/>
        </w:rPr>
        <w:t>PMT će voditi evidenciju žalbi kako bi se obezbedilo da svaka žalba ima individualni referentni broj i da se na odgovarajući način prati, kao i da evidentirane radnje budu izvršene. Prilikom primanja povratnih informacija, uključujući žalbe, definiše se sledeće:</w:t>
      </w:r>
    </w:p>
    <w:p w14:paraId="1ABA3BF6" w14:textId="77777777" w:rsidR="00D36FF0" w:rsidRPr="00093554" w:rsidRDefault="00D36FF0" w:rsidP="00B96E22">
      <w:pPr>
        <w:pStyle w:val="ListParagraph"/>
        <w:widowControl/>
        <w:numPr>
          <w:ilvl w:val="0"/>
          <w:numId w:val="13"/>
        </w:numPr>
        <w:autoSpaceDE/>
        <w:autoSpaceDN/>
        <w:spacing w:after="120"/>
        <w:ind w:left="0" w:firstLine="0"/>
        <w:contextualSpacing/>
        <w:jc w:val="both"/>
        <w:rPr>
          <w:rFonts w:ascii="Times New Roman" w:hAnsi="Times New Roman" w:cs="Times New Roman"/>
          <w:lang w:val="sr-Latn-RS"/>
        </w:rPr>
      </w:pPr>
      <w:r w:rsidRPr="00093554">
        <w:rPr>
          <w:rFonts w:ascii="Times New Roman" w:hAnsi="Times New Roman" w:cs="Times New Roman"/>
          <w:lang w:val="sr-Latn-RS" w:bidi="sr-Latn-CS"/>
        </w:rPr>
        <w:t>Tip,</w:t>
      </w:r>
    </w:p>
    <w:p w14:paraId="759B1B44" w14:textId="77777777" w:rsidR="00D36FF0" w:rsidRPr="00093554" w:rsidRDefault="00D36FF0" w:rsidP="00B96E22">
      <w:pPr>
        <w:pStyle w:val="ListParagraph"/>
        <w:widowControl/>
        <w:numPr>
          <w:ilvl w:val="0"/>
          <w:numId w:val="13"/>
        </w:numPr>
        <w:autoSpaceDE/>
        <w:autoSpaceDN/>
        <w:spacing w:after="120"/>
        <w:ind w:left="0" w:firstLine="0"/>
        <w:contextualSpacing/>
        <w:jc w:val="both"/>
        <w:rPr>
          <w:rFonts w:ascii="Times New Roman" w:hAnsi="Times New Roman" w:cs="Times New Roman"/>
          <w:lang w:val="sr-Latn-RS"/>
        </w:rPr>
      </w:pPr>
      <w:r w:rsidRPr="00093554">
        <w:rPr>
          <w:rFonts w:ascii="Times New Roman" w:hAnsi="Times New Roman" w:cs="Times New Roman"/>
          <w:lang w:val="sr-Latn-RS" w:bidi="sr-Latn-CS"/>
        </w:rPr>
        <w:t>Kategorija,</w:t>
      </w:r>
    </w:p>
    <w:p w14:paraId="5A71E3CE" w14:textId="77777777" w:rsidR="00D36FF0" w:rsidRPr="00093554" w:rsidRDefault="00D36FF0" w:rsidP="00B96E22">
      <w:pPr>
        <w:pStyle w:val="ListParagraph"/>
        <w:widowControl/>
        <w:numPr>
          <w:ilvl w:val="0"/>
          <w:numId w:val="13"/>
        </w:numPr>
        <w:autoSpaceDE/>
        <w:autoSpaceDN/>
        <w:spacing w:after="120"/>
        <w:ind w:left="0" w:firstLine="0"/>
        <w:contextualSpacing/>
        <w:jc w:val="both"/>
        <w:rPr>
          <w:rFonts w:ascii="Times New Roman" w:hAnsi="Times New Roman" w:cs="Times New Roman"/>
          <w:lang w:val="sr-Latn-RS"/>
        </w:rPr>
      </w:pPr>
      <w:r w:rsidRPr="00093554">
        <w:rPr>
          <w:rFonts w:ascii="Times New Roman" w:hAnsi="Times New Roman" w:cs="Times New Roman"/>
          <w:lang w:val="sr-Latn-RS" w:bidi="sr-Latn-CS"/>
        </w:rPr>
        <w:t xml:space="preserve">Rok za rešavanje žalbe; i </w:t>
      </w:r>
    </w:p>
    <w:p w14:paraId="5E3D4973" w14:textId="77777777" w:rsidR="00D36FF0" w:rsidRPr="00093554" w:rsidRDefault="00D36FF0" w:rsidP="00B96E22">
      <w:pPr>
        <w:pStyle w:val="ListParagraph"/>
        <w:widowControl/>
        <w:numPr>
          <w:ilvl w:val="0"/>
          <w:numId w:val="13"/>
        </w:numPr>
        <w:autoSpaceDE/>
        <w:autoSpaceDN/>
        <w:spacing w:after="120"/>
        <w:ind w:left="0" w:firstLine="0"/>
        <w:contextualSpacing/>
        <w:jc w:val="both"/>
        <w:rPr>
          <w:rFonts w:ascii="Times New Roman" w:hAnsi="Times New Roman" w:cs="Times New Roman"/>
          <w:lang w:val="sr-Latn-RS"/>
        </w:rPr>
      </w:pPr>
      <w:r w:rsidRPr="00093554">
        <w:rPr>
          <w:rFonts w:ascii="Times New Roman" w:hAnsi="Times New Roman" w:cs="Times New Roman"/>
          <w:lang w:val="sr-Latn-RS" w:bidi="sr-Latn-CS"/>
        </w:rPr>
        <w:t>Dogovoreni plan akcije.</w:t>
      </w:r>
    </w:p>
    <w:p w14:paraId="7037A507" w14:textId="5D0B0FB3" w:rsidR="00D36FF0" w:rsidRPr="00093554" w:rsidRDefault="00D36FF0" w:rsidP="00D36FF0">
      <w:pPr>
        <w:spacing w:line="236" w:lineRule="auto"/>
        <w:jc w:val="both"/>
        <w:rPr>
          <w:sz w:val="22"/>
          <w:szCs w:val="22"/>
          <w:lang w:val="sr-Latn-RS"/>
        </w:rPr>
      </w:pPr>
      <w:r w:rsidRPr="00093554">
        <w:rPr>
          <w:sz w:val="22"/>
          <w:lang w:val="sr-Latn-RS" w:bidi="sr-Latn-CS"/>
        </w:rPr>
        <w:t>Svaka žalba treba da ima dodeljen</w:t>
      </w:r>
      <w:r w:rsidR="00675E9B">
        <w:rPr>
          <w:sz w:val="22"/>
          <w:lang w:val="sr-Latn-RS" w:bidi="sr-Latn-CS"/>
        </w:rPr>
        <w:t xml:space="preserve"> </w:t>
      </w:r>
      <w:r w:rsidRPr="00093554">
        <w:rPr>
          <w:sz w:val="22"/>
          <w:lang w:val="sr-Latn-RS" w:bidi="sr-Latn-CS"/>
        </w:rPr>
        <w:t>jedinstveni referentni broj i da se na odgovarajući način prati, kao i da</w:t>
      </w:r>
      <w:r w:rsidR="00675E9B">
        <w:rPr>
          <w:sz w:val="22"/>
          <w:lang w:val="sr-Latn-RS" w:bidi="sr-Latn-CS"/>
        </w:rPr>
        <w:t xml:space="preserve"> </w:t>
      </w:r>
      <w:r w:rsidRPr="00093554">
        <w:rPr>
          <w:sz w:val="22"/>
          <w:lang w:val="sr-Latn-RS" w:bidi="sr-Latn-CS"/>
        </w:rPr>
        <w:t>evidentirane radnje budu izvršne. Evidencija treba da sadrži sledeće informacije:</w:t>
      </w:r>
    </w:p>
    <w:p w14:paraId="21C2FF19" w14:textId="77777777" w:rsidR="00D36FF0" w:rsidRPr="00093554" w:rsidRDefault="00D36FF0" w:rsidP="00D36FF0">
      <w:pPr>
        <w:spacing w:line="236" w:lineRule="auto"/>
        <w:jc w:val="both"/>
        <w:rPr>
          <w:sz w:val="22"/>
          <w:szCs w:val="22"/>
          <w:lang w:val="sr-Latn-RS"/>
        </w:rPr>
      </w:pPr>
    </w:p>
    <w:p w14:paraId="50C117CE" w14:textId="77777777" w:rsidR="00D36FF0" w:rsidRPr="00093554" w:rsidRDefault="00D36FF0" w:rsidP="00B96E22">
      <w:pPr>
        <w:numPr>
          <w:ilvl w:val="0"/>
          <w:numId w:val="14"/>
        </w:numPr>
        <w:tabs>
          <w:tab w:val="left" w:pos="900"/>
        </w:tabs>
        <w:spacing w:line="238" w:lineRule="auto"/>
        <w:ind w:left="360" w:hanging="360"/>
        <w:jc w:val="both"/>
        <w:rPr>
          <w:sz w:val="22"/>
          <w:szCs w:val="22"/>
          <w:lang w:val="sr-Latn-RS"/>
        </w:rPr>
      </w:pPr>
      <w:r w:rsidRPr="00093554">
        <w:rPr>
          <w:sz w:val="22"/>
          <w:lang w:val="sr-Latn-RS" w:bidi="sr-Latn-CS"/>
        </w:rPr>
        <w:t>Ime podnosioca žalbe, lokaciju i detalje žalbe.</w:t>
      </w:r>
    </w:p>
    <w:p w14:paraId="1ABB1CBE" w14:textId="77777777" w:rsidR="00D36FF0" w:rsidRPr="00093554" w:rsidRDefault="00D36FF0" w:rsidP="00B96E22">
      <w:pPr>
        <w:numPr>
          <w:ilvl w:val="0"/>
          <w:numId w:val="14"/>
        </w:numPr>
        <w:tabs>
          <w:tab w:val="left" w:pos="900"/>
        </w:tabs>
        <w:ind w:left="360" w:hanging="360"/>
        <w:jc w:val="both"/>
        <w:rPr>
          <w:sz w:val="22"/>
          <w:szCs w:val="22"/>
          <w:lang w:val="sr-Latn-RS"/>
        </w:rPr>
      </w:pPr>
      <w:r w:rsidRPr="00093554">
        <w:rPr>
          <w:sz w:val="22"/>
          <w:lang w:val="sr-Latn-RS" w:bidi="sr-Latn-CS"/>
        </w:rPr>
        <w:t>Datum podnošenja.</w:t>
      </w:r>
    </w:p>
    <w:p w14:paraId="174A75E0" w14:textId="77777777" w:rsidR="00D36FF0" w:rsidRPr="00093554" w:rsidRDefault="00D36FF0" w:rsidP="00B96E22">
      <w:pPr>
        <w:numPr>
          <w:ilvl w:val="0"/>
          <w:numId w:val="14"/>
        </w:numPr>
        <w:tabs>
          <w:tab w:val="left" w:pos="900"/>
        </w:tabs>
        <w:ind w:left="360" w:hanging="360"/>
        <w:jc w:val="both"/>
        <w:rPr>
          <w:sz w:val="22"/>
          <w:szCs w:val="22"/>
          <w:lang w:val="sr-Latn-RS"/>
        </w:rPr>
      </w:pPr>
      <w:r w:rsidRPr="00093554">
        <w:rPr>
          <w:sz w:val="22"/>
          <w:lang w:val="sr-Latn-RS" w:bidi="sr-Latn-CS"/>
        </w:rPr>
        <w:t>Datum kada je evidencija žalbe uneta u bazu podataka projekta.</w:t>
      </w:r>
    </w:p>
    <w:p w14:paraId="1E98C57A" w14:textId="77777777" w:rsidR="00D36FF0" w:rsidRPr="00093554" w:rsidRDefault="00D36FF0" w:rsidP="00B96E22">
      <w:pPr>
        <w:numPr>
          <w:ilvl w:val="0"/>
          <w:numId w:val="14"/>
        </w:numPr>
        <w:tabs>
          <w:tab w:val="left" w:pos="900"/>
        </w:tabs>
        <w:ind w:left="360" w:hanging="360"/>
        <w:jc w:val="both"/>
        <w:rPr>
          <w:sz w:val="22"/>
          <w:szCs w:val="22"/>
          <w:lang w:val="sr-Latn-RS"/>
        </w:rPr>
      </w:pPr>
      <w:r w:rsidRPr="00093554">
        <w:rPr>
          <w:sz w:val="22"/>
          <w:lang w:val="sr-Latn-RS" w:bidi="sr-Latn-CS"/>
        </w:rPr>
        <w:t>Detalje o predloženim korektivnim radnjama,</w:t>
      </w:r>
    </w:p>
    <w:p w14:paraId="65DCAE83" w14:textId="77777777" w:rsidR="00D36FF0" w:rsidRPr="00093554" w:rsidRDefault="00D36FF0" w:rsidP="00B96E22">
      <w:pPr>
        <w:numPr>
          <w:ilvl w:val="0"/>
          <w:numId w:val="14"/>
        </w:numPr>
        <w:tabs>
          <w:tab w:val="left" w:pos="900"/>
        </w:tabs>
        <w:ind w:left="360" w:hanging="360"/>
        <w:jc w:val="both"/>
        <w:rPr>
          <w:sz w:val="22"/>
          <w:szCs w:val="22"/>
          <w:lang w:val="sr-Latn-RS"/>
        </w:rPr>
      </w:pPr>
      <w:r w:rsidRPr="00093554">
        <w:rPr>
          <w:sz w:val="22"/>
          <w:lang w:val="sr-Latn-RS" w:bidi="sr-Latn-CS"/>
        </w:rPr>
        <w:t>Datum kada je predložena korektivna mera poslata podnosiocu žalbe (ako je potrebno).</w:t>
      </w:r>
    </w:p>
    <w:p w14:paraId="5E1FC595" w14:textId="77777777" w:rsidR="00D36FF0" w:rsidRPr="00093554" w:rsidRDefault="00D36FF0" w:rsidP="00B96E22">
      <w:pPr>
        <w:numPr>
          <w:ilvl w:val="0"/>
          <w:numId w:val="14"/>
        </w:numPr>
        <w:tabs>
          <w:tab w:val="left" w:pos="900"/>
        </w:tabs>
        <w:ind w:left="360" w:hanging="360"/>
        <w:jc w:val="both"/>
        <w:rPr>
          <w:sz w:val="22"/>
          <w:szCs w:val="22"/>
          <w:lang w:val="sr-Latn-RS"/>
        </w:rPr>
      </w:pPr>
      <w:r w:rsidRPr="00093554">
        <w:rPr>
          <w:sz w:val="22"/>
          <w:lang w:val="sr-Latn-RS" w:bidi="sr-Latn-CS"/>
        </w:rPr>
        <w:t>Datum kada je žalba zatvorena.</w:t>
      </w:r>
    </w:p>
    <w:p w14:paraId="50AA580B" w14:textId="46FDC102" w:rsidR="00D36FF0" w:rsidRPr="00093554" w:rsidRDefault="00D36FF0" w:rsidP="00B96E22">
      <w:pPr>
        <w:numPr>
          <w:ilvl w:val="0"/>
          <w:numId w:val="14"/>
        </w:numPr>
        <w:tabs>
          <w:tab w:val="left" w:pos="900"/>
        </w:tabs>
        <w:ind w:left="360"/>
        <w:jc w:val="both"/>
        <w:rPr>
          <w:sz w:val="22"/>
          <w:szCs w:val="22"/>
          <w:lang w:val="sr-Latn-RS"/>
        </w:rPr>
      </w:pPr>
      <w:r w:rsidRPr="00093554">
        <w:rPr>
          <w:sz w:val="22"/>
          <w:lang w:val="sr-Latn-RS" w:bidi="sr-Latn-CS"/>
        </w:rPr>
        <w:t>Datum kada je poslat odgovor</w:t>
      </w:r>
      <w:r w:rsidR="00675E9B">
        <w:rPr>
          <w:sz w:val="22"/>
          <w:lang w:val="sr-Latn-RS" w:bidi="sr-Latn-CS"/>
        </w:rPr>
        <w:t xml:space="preserve"> </w:t>
      </w:r>
      <w:r w:rsidRPr="00093554">
        <w:rPr>
          <w:sz w:val="22"/>
          <w:lang w:val="sr-Latn-RS" w:bidi="sr-Latn-CS"/>
        </w:rPr>
        <w:t>podnosiocu žalbe.</w:t>
      </w:r>
    </w:p>
    <w:p w14:paraId="004F6805" w14:textId="01563574" w:rsidR="002B15ED" w:rsidRPr="00093554" w:rsidRDefault="002B15ED" w:rsidP="00850A68">
      <w:pPr>
        <w:jc w:val="both"/>
        <w:rPr>
          <w:color w:val="000000"/>
          <w:sz w:val="22"/>
          <w:szCs w:val="22"/>
          <w:lang w:val="sr-Latn-RS"/>
        </w:rPr>
      </w:pPr>
    </w:p>
    <w:p w14:paraId="634D4801" w14:textId="752DA97E" w:rsidR="002B15ED" w:rsidRPr="00093554" w:rsidRDefault="0067061E" w:rsidP="001F3DA3">
      <w:pPr>
        <w:pStyle w:val="Heading1"/>
        <w:rPr>
          <w:rFonts w:ascii="Times New Roman" w:hAnsi="Times New Roman" w:cs="Times New Roman"/>
          <w:lang w:val="sr-Latn-RS"/>
        </w:rPr>
      </w:pPr>
      <w:bookmarkStart w:id="40" w:name="_Toc163643154"/>
      <w:r w:rsidRPr="00093554">
        <w:rPr>
          <w:rFonts w:ascii="Times New Roman" w:hAnsi="Times New Roman" w:cs="Times New Roman"/>
          <w:lang w:val="sr-Latn-RS" w:bidi="sr-Latn-CS"/>
        </w:rPr>
        <w:t>9.4. Žalbeni mehanizam za grant</w:t>
      </w:r>
      <w:bookmarkEnd w:id="40"/>
    </w:p>
    <w:p w14:paraId="506690CD" w14:textId="2FD049ED" w:rsidR="00EC2086" w:rsidRPr="00093554" w:rsidRDefault="00EC2086" w:rsidP="00EC2086">
      <w:pPr>
        <w:jc w:val="both"/>
        <w:rPr>
          <w:b/>
          <w:bCs/>
          <w:sz w:val="22"/>
          <w:szCs w:val="22"/>
          <w:lang w:val="sr-Latn-RS"/>
        </w:rPr>
      </w:pPr>
    </w:p>
    <w:p w14:paraId="704E6EED" w14:textId="2F1385C6" w:rsidR="0031246C" w:rsidRPr="00093554" w:rsidRDefault="00E17D0F" w:rsidP="0031246C">
      <w:pPr>
        <w:jc w:val="both"/>
        <w:rPr>
          <w:color w:val="000000" w:themeColor="text1"/>
          <w:sz w:val="22"/>
          <w:szCs w:val="22"/>
          <w:lang w:val="sr-Latn-RS"/>
        </w:rPr>
      </w:pPr>
      <w:r w:rsidRPr="00093554">
        <w:rPr>
          <w:sz w:val="22"/>
          <w:lang w:val="sr-Latn-RS" w:bidi="sr-Latn-CS"/>
        </w:rPr>
        <w:t xml:space="preserve">Projekat ima specifičan žalbeni mehanizam koji se odnosi na komponentu Granta, odnosno na javne pozive za dodelu grantova koji se realizuju u okviru Projekta za konkurentnu poljoprivredu Srbije. Pravilnikom o dodeli propisan je dvostepeni žalbeni postupak. Prvo, žalbe se mogu podneti protiv Preliminarne rang liste (u roku od 15 dana od objavljivanja liste), a zatim </w:t>
      </w:r>
    </w:p>
    <w:p w14:paraId="17DC4545" w14:textId="3860214F" w:rsidR="0031246C" w:rsidRPr="00093554" w:rsidRDefault="0031246C" w:rsidP="0031246C">
      <w:pPr>
        <w:jc w:val="both"/>
        <w:rPr>
          <w:color w:val="000000" w:themeColor="text1"/>
          <w:sz w:val="22"/>
          <w:szCs w:val="22"/>
          <w:lang w:val="sr-Latn-RS"/>
        </w:rPr>
      </w:pPr>
      <w:r w:rsidRPr="00093554">
        <w:rPr>
          <w:sz w:val="22"/>
          <w:lang w:val="sr-Latn-RS" w:bidi="sr-Latn-CS"/>
        </w:rPr>
        <w:t>ako podnosioci prijave za bespovratna sredstva nisu zadovoljni Odlukom o žalbi, postoji mogućnost podnošenja žalbe Ministarstvu poljoprivrede.</w:t>
      </w:r>
    </w:p>
    <w:p w14:paraId="6604C9B3" w14:textId="5E6C6505" w:rsidR="00EC2086" w:rsidRPr="00093554" w:rsidRDefault="00EC2086" w:rsidP="00EC2086">
      <w:pPr>
        <w:jc w:val="both"/>
        <w:rPr>
          <w:color w:val="000000"/>
          <w:sz w:val="22"/>
          <w:szCs w:val="22"/>
          <w:lang w:val="sr-Latn-RS"/>
        </w:rPr>
      </w:pPr>
      <w:r w:rsidRPr="00093554">
        <w:rPr>
          <w:sz w:val="22"/>
          <w:lang w:val="sr-Latn-RS" w:bidi="sr-Latn-CS"/>
        </w:rPr>
        <w:t>Postupak podnošenja prigovora i žalbi je onlajn, putem aplikacije. Podnošenje, prikupljanje i obrada žalbi u vezi granta, na Projektu se sprovodi kroz nekoliko koraka:</w:t>
      </w:r>
    </w:p>
    <w:p w14:paraId="7F6C4B40" w14:textId="77777777" w:rsidR="0067061E" w:rsidRPr="00093554" w:rsidRDefault="0067061E" w:rsidP="00EC2086">
      <w:pPr>
        <w:jc w:val="both"/>
        <w:rPr>
          <w:color w:val="000000"/>
          <w:sz w:val="22"/>
          <w:szCs w:val="22"/>
          <w:lang w:val="sr-Latn-RS"/>
        </w:rPr>
      </w:pPr>
    </w:p>
    <w:p w14:paraId="5FB6A67D" w14:textId="66CBCF9D" w:rsidR="00EC2086" w:rsidRPr="00093554" w:rsidRDefault="00EC2086" w:rsidP="00B96E22">
      <w:pPr>
        <w:pStyle w:val="ListParagraph"/>
        <w:numPr>
          <w:ilvl w:val="0"/>
          <w:numId w:val="16"/>
        </w:numPr>
        <w:jc w:val="both"/>
        <w:rPr>
          <w:rFonts w:ascii="Times New Roman" w:hAnsi="Times New Roman" w:cs="Times New Roman"/>
          <w:lang w:val="sr-Latn-RS"/>
        </w:rPr>
      </w:pPr>
      <w:r w:rsidRPr="00093554">
        <w:rPr>
          <w:rFonts w:ascii="Times New Roman" w:hAnsi="Times New Roman" w:cs="Times New Roman"/>
          <w:lang w:val="sr-Latn-RS" w:bidi="sr-Latn-CS"/>
        </w:rPr>
        <w:t>Prijem žalbi. Žalbena komisija koju je formirao UAP evidentira primljene žalbe i dodeljuje im referentni broj. </w:t>
      </w:r>
    </w:p>
    <w:p w14:paraId="7C0F1E47" w14:textId="77777777" w:rsidR="00FA3287" w:rsidRPr="00093554" w:rsidRDefault="00EC2086" w:rsidP="00B96E22">
      <w:pPr>
        <w:pStyle w:val="ListParagraph"/>
        <w:numPr>
          <w:ilvl w:val="0"/>
          <w:numId w:val="16"/>
        </w:numPr>
        <w:jc w:val="both"/>
        <w:rPr>
          <w:rFonts w:ascii="Times New Roman" w:hAnsi="Times New Roman" w:cs="Times New Roman"/>
          <w:color w:val="FF0000"/>
          <w:lang w:val="sr-Latn-RS"/>
        </w:rPr>
      </w:pPr>
      <w:r w:rsidRPr="00093554">
        <w:rPr>
          <w:rFonts w:ascii="Times New Roman" w:hAnsi="Times New Roman" w:cs="Times New Roman"/>
          <w:lang w:val="sr-Latn-RS" w:bidi="sr-Latn-CS"/>
        </w:rPr>
        <w:t>Istraga i rešavanje primljenih žalbi. Žalbe se razmatraju. Komisija razmatra prigovore. Moguće je da se prigovor (u celini ili delimično) prihvati, odbije ili odbaci.</w:t>
      </w:r>
    </w:p>
    <w:p w14:paraId="59B542AC" w14:textId="45201D41" w:rsidR="00EC2086" w:rsidRPr="00093554" w:rsidRDefault="00EC2086" w:rsidP="00B96E22">
      <w:pPr>
        <w:pStyle w:val="ListParagraph"/>
        <w:numPr>
          <w:ilvl w:val="0"/>
          <w:numId w:val="16"/>
        </w:numPr>
        <w:jc w:val="both"/>
        <w:rPr>
          <w:rFonts w:ascii="Times New Roman" w:hAnsi="Times New Roman" w:cs="Times New Roman"/>
          <w:color w:val="FF0000"/>
          <w:lang w:val="sr-Latn-RS"/>
        </w:rPr>
      </w:pPr>
      <w:r w:rsidRPr="00093554">
        <w:rPr>
          <w:rFonts w:ascii="Times New Roman" w:hAnsi="Times New Roman" w:cs="Times New Roman"/>
          <w:lang w:val="sr-Latn-RS" w:bidi="sr-Latn-CS"/>
        </w:rPr>
        <w:t>Odgovor na prigovor šalje se podnosiocu žalbe putem aplikacije. Rok za odgovor/odluku je 15 dana. Odluka o prigovoru biće poslata podnosiocu prijave zajedno sa uputstvima u vezi sa daljim pravnim lekovima.</w:t>
      </w:r>
    </w:p>
    <w:p w14:paraId="233BB770" w14:textId="0040535C" w:rsidR="00EC2086" w:rsidRPr="00093554" w:rsidRDefault="00EC2086" w:rsidP="00B96E22">
      <w:pPr>
        <w:pStyle w:val="ListParagraph"/>
        <w:numPr>
          <w:ilvl w:val="0"/>
          <w:numId w:val="16"/>
        </w:numPr>
        <w:jc w:val="both"/>
        <w:rPr>
          <w:rFonts w:ascii="Times New Roman" w:hAnsi="Times New Roman" w:cs="Times New Roman"/>
          <w:lang w:val="sr-Latn-RS"/>
        </w:rPr>
      </w:pPr>
      <w:r w:rsidRPr="00093554">
        <w:rPr>
          <w:rFonts w:ascii="Times New Roman" w:hAnsi="Times New Roman" w:cs="Times New Roman"/>
          <w:lang w:val="sr-Latn-RS" w:bidi="sr-Latn-CS"/>
        </w:rPr>
        <w:t>Zatvaranje žalbe u prvom stepenu. Ako podnosilac zahteva nije zadovoljan odgovorom, može da podnese žalbu drugostepenoj komisiji MPŠV. </w:t>
      </w:r>
    </w:p>
    <w:p w14:paraId="211DBDAC" w14:textId="33B9DE43" w:rsidR="00EC2086" w:rsidRPr="00093554" w:rsidRDefault="00EC2086" w:rsidP="00B96E22">
      <w:pPr>
        <w:pStyle w:val="ListParagraph"/>
        <w:numPr>
          <w:ilvl w:val="0"/>
          <w:numId w:val="16"/>
        </w:numPr>
        <w:jc w:val="both"/>
        <w:rPr>
          <w:rFonts w:ascii="Times New Roman" w:hAnsi="Times New Roman" w:cs="Times New Roman"/>
          <w:color w:val="FF0000"/>
          <w:lang w:val="sr-Latn-RS"/>
        </w:rPr>
      </w:pPr>
      <w:r w:rsidRPr="00093554">
        <w:rPr>
          <w:rFonts w:ascii="Times New Roman" w:hAnsi="Times New Roman" w:cs="Times New Roman"/>
          <w:lang w:val="sr-Latn-RS" w:bidi="sr-Latn-CS"/>
        </w:rPr>
        <w:t>Odgovor i zatvaranje žalbe na drugostepenoj komisiji. Ministarstvo sprovodi žalbeni postupak u skladu sa Zakonom o upravnom postupku.</w:t>
      </w:r>
    </w:p>
    <w:p w14:paraId="292C0257" w14:textId="788FDFAA" w:rsidR="00F32939" w:rsidRPr="00093554" w:rsidRDefault="00EC2086" w:rsidP="00B96E22">
      <w:pPr>
        <w:pStyle w:val="ListParagraph"/>
        <w:numPr>
          <w:ilvl w:val="0"/>
          <w:numId w:val="16"/>
        </w:numPr>
        <w:jc w:val="both"/>
        <w:rPr>
          <w:rFonts w:ascii="Times New Roman" w:hAnsi="Times New Roman" w:cs="Times New Roman"/>
          <w:lang w:val="sr-Latn-RS"/>
        </w:rPr>
      </w:pPr>
      <w:r w:rsidRPr="00093554">
        <w:rPr>
          <w:rFonts w:ascii="Times New Roman" w:hAnsi="Times New Roman" w:cs="Times New Roman"/>
          <w:lang w:val="sr-Latn-RS" w:bidi="sr-Latn-CS"/>
        </w:rPr>
        <w:t>Zatvaranje drugostepenih žalbi. Ako podnosilac zahteva nije zadovoljan, savetuje mu se da potraži rešenje pred nadležnim sudom.</w:t>
      </w:r>
    </w:p>
    <w:p w14:paraId="4284820E" w14:textId="77777777" w:rsidR="0067061E" w:rsidRPr="00093554" w:rsidRDefault="0067061E" w:rsidP="0067061E">
      <w:pPr>
        <w:ind w:left="360"/>
        <w:jc w:val="both"/>
        <w:rPr>
          <w:lang w:val="sr-Latn-RS"/>
        </w:rPr>
      </w:pPr>
    </w:p>
    <w:p w14:paraId="23E650E6" w14:textId="7BA6DAC6" w:rsidR="008F23DB" w:rsidRPr="00093554" w:rsidRDefault="0067061E" w:rsidP="001F3DA3">
      <w:pPr>
        <w:pStyle w:val="Heading2"/>
        <w:rPr>
          <w:rFonts w:ascii="Times New Roman" w:hAnsi="Times New Roman" w:cs="Times New Roman"/>
          <w:b/>
          <w:bCs/>
          <w:color w:val="000000" w:themeColor="text1"/>
          <w:sz w:val="22"/>
          <w:szCs w:val="22"/>
          <w:lang w:val="sr-Latn-RS"/>
        </w:rPr>
      </w:pPr>
      <w:bookmarkStart w:id="41" w:name="_Toc163643155"/>
      <w:r w:rsidRPr="00093554">
        <w:rPr>
          <w:rFonts w:ascii="Times New Roman" w:hAnsi="Times New Roman" w:cs="Times New Roman"/>
          <w:b/>
          <w:sz w:val="22"/>
          <w:lang w:val="sr-Latn-RS" w:bidi="sr-Latn-CS"/>
        </w:rPr>
        <w:t>9.5. Izveštavanje o žalbi i povratnim informacijama korisnika</w:t>
      </w:r>
      <w:bookmarkEnd w:id="41"/>
    </w:p>
    <w:p w14:paraId="55BA546E" w14:textId="77777777" w:rsidR="008F23DB" w:rsidRPr="00093554" w:rsidRDefault="008F23DB" w:rsidP="008F23DB">
      <w:pPr>
        <w:keepNext/>
        <w:jc w:val="both"/>
        <w:rPr>
          <w:sz w:val="22"/>
          <w:szCs w:val="22"/>
          <w:lang w:val="sr-Latn-RS"/>
        </w:rPr>
      </w:pPr>
    </w:p>
    <w:p w14:paraId="6845E7BC" w14:textId="7516310E" w:rsidR="008F23DB" w:rsidRPr="00093554" w:rsidRDefault="008F23DB" w:rsidP="008F23DB">
      <w:pPr>
        <w:keepNext/>
        <w:jc w:val="both"/>
        <w:rPr>
          <w:color w:val="000000" w:themeColor="text1"/>
          <w:sz w:val="22"/>
          <w:szCs w:val="22"/>
          <w:lang w:val="sr-Latn-RS"/>
        </w:rPr>
      </w:pPr>
      <w:r w:rsidRPr="00093554">
        <w:rPr>
          <w:sz w:val="22"/>
          <w:lang w:val="sr-Latn-RS" w:bidi="sr-Latn-CS"/>
        </w:rPr>
        <w:t>Uloga GM projekta, pored rešavanja žalbi, biće i čuvanje primljenih komentari/žalbi i vođenje Centralne evidencije žalbi kojom upravlja MPŠV.</w:t>
      </w:r>
      <w:r w:rsidR="00675E9B">
        <w:rPr>
          <w:sz w:val="22"/>
          <w:lang w:val="sr-Latn-RS" w:bidi="sr-Latn-CS"/>
        </w:rPr>
        <w:t xml:space="preserve"> </w:t>
      </w:r>
      <w:r w:rsidRPr="00093554">
        <w:rPr>
          <w:sz w:val="22"/>
          <w:lang w:val="sr-Latn-RS" w:bidi="sr-Latn-CS"/>
        </w:rPr>
        <w:t xml:space="preserve">Da bi se omogućilo detaljno upoznavanje ovog alata i njegovih rezultata, na veb stranici projekta i MPŠV/UAP će kvartalno biti postavljene </w:t>
      </w:r>
      <w:r w:rsidR="00093554" w:rsidRPr="00093554">
        <w:rPr>
          <w:sz w:val="22"/>
          <w:lang w:val="sr-Latn-RS" w:bidi="sr-Latn-CS"/>
        </w:rPr>
        <w:t>ažurirane</w:t>
      </w:r>
      <w:r w:rsidRPr="00093554">
        <w:rPr>
          <w:sz w:val="22"/>
          <w:lang w:val="sr-Latn-RS" w:bidi="sr-Latn-CS"/>
        </w:rPr>
        <w:t xml:space="preserve"> informacije u vezi sa GM.</w:t>
      </w:r>
    </w:p>
    <w:p w14:paraId="3BF197E4" w14:textId="676B8907" w:rsidR="00390646" w:rsidRPr="00093554" w:rsidRDefault="008F23DB" w:rsidP="0067061E">
      <w:pPr>
        <w:keepNext/>
        <w:jc w:val="both"/>
        <w:rPr>
          <w:sz w:val="22"/>
          <w:szCs w:val="22"/>
          <w:lang w:val="sr-Latn-RS"/>
        </w:rPr>
      </w:pPr>
      <w:r w:rsidRPr="00093554">
        <w:rPr>
          <w:sz w:val="22"/>
          <w:lang w:val="sr-Latn-RS" w:bidi="sr-Latn-CS"/>
        </w:rPr>
        <w:t>Ažurirane informacija će biti razvrstane po polu, vrsti žalbe/prigovora i predstavljene na godišnjim radionicama koje će služiti kao platforma za generisanje povratnih informacija.</w:t>
      </w:r>
    </w:p>
    <w:p w14:paraId="525CEF9F" w14:textId="77777777" w:rsidR="00CA7D04" w:rsidRPr="00093554" w:rsidRDefault="00CA7D04" w:rsidP="00CA7D04">
      <w:pPr>
        <w:keepNext/>
        <w:jc w:val="both"/>
        <w:rPr>
          <w:sz w:val="22"/>
          <w:szCs w:val="22"/>
          <w:lang w:val="sr-Latn-RS"/>
        </w:rPr>
      </w:pPr>
    </w:p>
    <w:p w14:paraId="292BB8E7" w14:textId="094BA004" w:rsidR="001B34EF" w:rsidRPr="00093554" w:rsidRDefault="0067061E" w:rsidP="001F3DA3">
      <w:pPr>
        <w:pStyle w:val="Heading2"/>
        <w:rPr>
          <w:rFonts w:ascii="Times New Roman" w:hAnsi="Times New Roman" w:cs="Times New Roman"/>
          <w:b/>
          <w:bCs/>
          <w:color w:val="000000" w:themeColor="text1"/>
          <w:sz w:val="22"/>
          <w:szCs w:val="22"/>
          <w:lang w:val="sr-Latn-RS"/>
        </w:rPr>
      </w:pPr>
      <w:bookmarkStart w:id="42" w:name="_Toc163643156"/>
      <w:r w:rsidRPr="00093554">
        <w:rPr>
          <w:rFonts w:ascii="Times New Roman" w:hAnsi="Times New Roman" w:cs="Times New Roman"/>
          <w:b/>
          <w:sz w:val="22"/>
          <w:lang w:val="sr-Latn-RS" w:bidi="sr-Latn-CS"/>
        </w:rPr>
        <w:t>9.6.</w:t>
      </w:r>
      <w:r w:rsidR="00675E9B">
        <w:rPr>
          <w:rFonts w:ascii="Times New Roman" w:hAnsi="Times New Roman" w:cs="Times New Roman"/>
          <w:b/>
          <w:sz w:val="22"/>
          <w:lang w:val="sr-Latn-RS" w:bidi="sr-Latn-CS"/>
        </w:rPr>
        <w:t xml:space="preserve"> </w:t>
      </w:r>
      <w:r w:rsidRPr="00093554">
        <w:rPr>
          <w:rFonts w:ascii="Times New Roman" w:hAnsi="Times New Roman" w:cs="Times New Roman"/>
          <w:b/>
          <w:sz w:val="22"/>
          <w:lang w:val="sr-Latn-RS" w:bidi="sr-Latn-CS"/>
        </w:rPr>
        <w:t>Sistem za rešavanje žalbi Svetske banke</w:t>
      </w:r>
      <w:bookmarkEnd w:id="42"/>
    </w:p>
    <w:p w14:paraId="0D613C34" w14:textId="77777777" w:rsidR="001B34EF" w:rsidRPr="00093554" w:rsidRDefault="001B34EF" w:rsidP="001B34EF">
      <w:pPr>
        <w:contextualSpacing/>
        <w:mirrorIndents/>
        <w:rPr>
          <w:sz w:val="22"/>
          <w:szCs w:val="22"/>
          <w:lang w:val="sr-Latn-RS"/>
        </w:rPr>
      </w:pPr>
    </w:p>
    <w:p w14:paraId="7E7FCC1E" w14:textId="6AEF50B8" w:rsidR="00915A3A" w:rsidRPr="00093554" w:rsidRDefault="00915A3A" w:rsidP="00915A3A">
      <w:pPr>
        <w:pStyle w:val="FootnoteText"/>
        <w:jc w:val="both"/>
        <w:rPr>
          <w:b/>
          <w:i/>
          <w:sz w:val="22"/>
          <w:szCs w:val="22"/>
          <w:lang w:val="sr-Latn-RS"/>
        </w:rPr>
      </w:pPr>
      <w:r w:rsidRPr="00093554">
        <w:rPr>
          <w:sz w:val="22"/>
          <w:lang w:val="sr-Latn-RS" w:bidi="sr-Latn-CS"/>
        </w:rPr>
        <w:t>Zajednice i pojedinci koji veruju da na njih negativno utiče projekat koji podržava Svetska banka (SB) mogu da podnesu žalbu postojećim mehanizmu za rešavanje žalbi na nivou projekta ili Službi za rešavanje žalbi (GRS) Svetske banke. GRS omogućava da se primljene žalbe odmah razmatraju, kako bi se rešile zabrinutosti u vezi projekta. Zajednice i pojedinci pogođeni projektom mogu da podnesu svoju žalbu nezavisnom inspekcijskom panelu SB, koji utvrđuje da li je šteta nastala ili bi mogla nastati kao rezultat nepoštovanja politike i procedura Svetske banke. Žalbe se mogu podneti u bilo kom trenutku nakon što se Svetskoj banci direktno skrene pažnja na zabrinutost</w:t>
      </w:r>
      <w:r w:rsidR="00675E9B">
        <w:rPr>
          <w:sz w:val="22"/>
          <w:lang w:val="sr-Latn-RS" w:bidi="sr-Latn-CS"/>
        </w:rPr>
        <w:t xml:space="preserve"> </w:t>
      </w:r>
      <w:r w:rsidRPr="00093554">
        <w:rPr>
          <w:sz w:val="22"/>
          <w:lang w:val="sr-Latn-RS" w:bidi="sr-Latn-CS"/>
        </w:rPr>
        <w:t xml:space="preserve">i nakon što rukovodstvo banke dobije priliku da odgovori. Za informacije o tome kako podneti žalbe korporativnoj službi za rešavanje žalbi Svetske banke (GRS), posetite </w:t>
      </w:r>
      <w:hyperlink r:id="rId27" w:history="1">
        <w:r w:rsidRPr="00093554">
          <w:rPr>
            <w:rStyle w:val="Hyperlink"/>
            <w:i/>
            <w:sz w:val="22"/>
            <w:lang w:val="sr-Latn-RS" w:bidi="sr-Latn-CS"/>
          </w:rPr>
          <w:t xml:space="preserve">http://www.worldbank.org/en/projects-operations/products-and-services/grievance-redress-service </w:t>
        </w:r>
      </w:hyperlink>
      <w:r w:rsidRPr="00093554">
        <w:rPr>
          <w:sz w:val="22"/>
          <w:lang w:val="sr-Latn-RS" w:bidi="sr-Latn-CS"/>
        </w:rPr>
        <w:t xml:space="preserve">. Za informacije o tome kako podneti žalbe inspekcijskom panelu Svetske banke, posetite </w:t>
      </w:r>
      <w:hyperlink r:id="rId28" w:history="1">
        <w:r w:rsidRPr="00093554">
          <w:rPr>
            <w:rStyle w:val="Hyperlink"/>
            <w:sz w:val="22"/>
            <w:lang w:val="sr-Latn-RS" w:bidi="sr-Latn-CS"/>
          </w:rPr>
          <w:t>www.inspectionpanel.org</w:t>
        </w:r>
      </w:hyperlink>
      <w:r w:rsidRPr="00093554">
        <w:rPr>
          <w:sz w:val="22"/>
          <w:lang w:val="sr-Latn-RS" w:bidi="sr-Latn-CS"/>
        </w:rPr>
        <w:t>.</w:t>
      </w:r>
      <w:r w:rsidR="00675E9B">
        <w:rPr>
          <w:sz w:val="22"/>
          <w:lang w:val="sr-Latn-RS" w:bidi="sr-Latn-CS"/>
        </w:rPr>
        <w:t xml:space="preserve"> </w:t>
      </w:r>
    </w:p>
    <w:p w14:paraId="2F0096E9" w14:textId="19D29D7E" w:rsidR="00254CC3" w:rsidRPr="00093554" w:rsidRDefault="00254CC3" w:rsidP="00915A3A">
      <w:pPr>
        <w:keepNext/>
        <w:jc w:val="both"/>
        <w:rPr>
          <w:sz w:val="22"/>
          <w:szCs w:val="22"/>
          <w:lang w:val="sr-Latn-RS"/>
        </w:rPr>
      </w:pPr>
    </w:p>
    <w:p w14:paraId="2A7AC844" w14:textId="617D451C" w:rsidR="00780D0E" w:rsidRPr="00093554" w:rsidRDefault="00780D0E" w:rsidP="003F5234">
      <w:pPr>
        <w:rPr>
          <w:color w:val="000000"/>
          <w:sz w:val="22"/>
          <w:szCs w:val="22"/>
          <w:lang w:val="sr-Latn-RS"/>
        </w:rPr>
        <w:sectPr w:rsidR="00780D0E" w:rsidRPr="00093554" w:rsidSect="00C95356">
          <w:pgSz w:w="12240" w:h="15840"/>
          <w:pgMar w:top="1620" w:right="1320" w:bottom="1200" w:left="1340" w:header="768" w:footer="1012" w:gutter="0"/>
          <w:cols w:space="720"/>
        </w:sectPr>
      </w:pPr>
    </w:p>
    <w:p w14:paraId="2A7AC846" w14:textId="7F6963EC" w:rsidR="00641A54" w:rsidRPr="00093554" w:rsidRDefault="00B42226" w:rsidP="00E7241F">
      <w:pPr>
        <w:pStyle w:val="Heading2"/>
        <w:numPr>
          <w:ilvl w:val="0"/>
          <w:numId w:val="24"/>
        </w:numPr>
        <w:rPr>
          <w:rFonts w:ascii="Times New Roman" w:hAnsi="Times New Roman" w:cs="Times New Roman"/>
          <w:b/>
          <w:bCs/>
          <w:color w:val="000000" w:themeColor="text1"/>
          <w:sz w:val="22"/>
          <w:szCs w:val="22"/>
          <w:lang w:val="sr-Latn-RS"/>
        </w:rPr>
      </w:pPr>
      <w:bookmarkStart w:id="43" w:name="_Toc163643157"/>
      <w:r w:rsidRPr="00093554">
        <w:rPr>
          <w:rFonts w:ascii="Times New Roman" w:hAnsi="Times New Roman" w:cs="Times New Roman"/>
          <w:b/>
          <w:sz w:val="22"/>
          <w:lang w:val="sr-Latn-RS" w:bidi="sr-Latn-CS"/>
        </w:rPr>
        <w:t>SEP Monitoring i izveštavanje:</w:t>
      </w:r>
      <w:bookmarkEnd w:id="43"/>
    </w:p>
    <w:p w14:paraId="2A7AC847" w14:textId="793FB03D" w:rsidR="00641A54" w:rsidRPr="00093554" w:rsidRDefault="0067061E" w:rsidP="001F3DA3">
      <w:pPr>
        <w:pStyle w:val="Heading2"/>
        <w:rPr>
          <w:rFonts w:ascii="Times New Roman" w:hAnsi="Times New Roman" w:cs="Times New Roman"/>
          <w:b/>
          <w:bCs/>
          <w:color w:val="000000" w:themeColor="text1"/>
          <w:sz w:val="22"/>
          <w:szCs w:val="22"/>
          <w:lang w:val="sr-Latn-RS"/>
        </w:rPr>
      </w:pPr>
      <w:bookmarkStart w:id="44" w:name="_Toc163643158"/>
      <w:r w:rsidRPr="00093554">
        <w:rPr>
          <w:rFonts w:ascii="Times New Roman" w:hAnsi="Times New Roman" w:cs="Times New Roman"/>
          <w:b/>
          <w:sz w:val="22"/>
          <w:lang w:val="sr-Latn-RS" w:bidi="sr-Latn-CS"/>
        </w:rPr>
        <w:t>10.1. Izveštaji o praćenju projekta</w:t>
      </w:r>
      <w:bookmarkEnd w:id="44"/>
      <w:r w:rsidRPr="00093554">
        <w:rPr>
          <w:rFonts w:ascii="Times New Roman" w:hAnsi="Times New Roman" w:cs="Times New Roman"/>
          <w:b/>
          <w:sz w:val="22"/>
          <w:lang w:val="sr-Latn-RS" w:bidi="sr-Latn-CS"/>
        </w:rPr>
        <w:t xml:space="preserve"> </w:t>
      </w:r>
    </w:p>
    <w:p w14:paraId="2F87ED25" w14:textId="77777777" w:rsidR="00CA7D04" w:rsidRPr="00093554" w:rsidRDefault="00CA7D04" w:rsidP="00CA7D04">
      <w:pPr>
        <w:pStyle w:val="ListParagraph"/>
        <w:tabs>
          <w:tab w:val="left" w:pos="1192"/>
        </w:tabs>
        <w:ind w:left="360" w:firstLine="0"/>
        <w:jc w:val="both"/>
        <w:rPr>
          <w:rFonts w:ascii="Times New Roman" w:hAnsi="Times New Roman" w:cs="Times New Roman"/>
          <w:b/>
          <w:bCs/>
          <w:color w:val="000000" w:themeColor="text1"/>
          <w:lang w:val="sr-Latn-RS"/>
        </w:rPr>
      </w:pPr>
    </w:p>
    <w:p w14:paraId="1BDAF03B" w14:textId="519F971A" w:rsidR="001537FF" w:rsidRPr="00093554" w:rsidRDefault="00DF6638" w:rsidP="00CA7D04">
      <w:pPr>
        <w:jc w:val="both"/>
        <w:rPr>
          <w:color w:val="000000" w:themeColor="text1"/>
          <w:sz w:val="22"/>
          <w:szCs w:val="22"/>
          <w:lang w:val="sr-Latn-RS"/>
        </w:rPr>
      </w:pPr>
      <w:r w:rsidRPr="00093554">
        <w:rPr>
          <w:sz w:val="22"/>
          <w:lang w:val="sr-Latn-RS" w:bidi="sr-Latn-CS"/>
        </w:rPr>
        <w:t>Komponenta 3 Projekta pruža podršku aktivnostima praćenja i evaluacije (M&amp;E) radi praćenja, dokumentovanja i izveštavanja o napretku i rezultatima projekta, posebno onih koji dokumentuju ekološki i socijalni učinak Projekta, uključujući praćenje Plana angažovanja zainteresovanih strana.</w:t>
      </w:r>
      <w:r w:rsidR="00675E9B">
        <w:rPr>
          <w:sz w:val="22"/>
          <w:lang w:val="sr-Latn-RS" w:bidi="sr-Latn-CS"/>
        </w:rPr>
        <w:t xml:space="preserve"> </w:t>
      </w:r>
      <w:r w:rsidR="00C35685" w:rsidRPr="00093554">
        <w:rPr>
          <w:rStyle w:val="None"/>
          <w:sz w:val="22"/>
          <w:lang w:val="sr-Latn-RS" w:bidi="sr-Latn-CS"/>
        </w:rPr>
        <w:t>PMT - Specijalista za M&amp;E biće odgovoran za prikupljanje i objedinjavanje napretka i rezultata. Povratne informacije i žalbe primljene kroz</w:t>
      </w:r>
      <w:r w:rsidR="00675E9B">
        <w:rPr>
          <w:rStyle w:val="None"/>
          <w:sz w:val="22"/>
          <w:lang w:val="sr-Latn-RS" w:bidi="sr-Latn-CS"/>
        </w:rPr>
        <w:t xml:space="preserve"> </w:t>
      </w:r>
      <w:r w:rsidR="00C35685" w:rsidRPr="00093554">
        <w:rPr>
          <w:rStyle w:val="None"/>
          <w:sz w:val="22"/>
          <w:lang w:val="sr-Latn-RS" w:bidi="sr-Latn-CS"/>
        </w:rPr>
        <w:t xml:space="preserve">GM projekta će biti objedinjene i unete u šestomesečne izveštaje. </w:t>
      </w:r>
      <w:r w:rsidRPr="00093554">
        <w:rPr>
          <w:sz w:val="22"/>
          <w:lang w:val="sr-Latn-RS" w:bidi="sr-Latn-CS"/>
        </w:rPr>
        <w:t>Uspešan završetak zadataka angažovanja meri se preko indikatora i učinka u odnosu na indikatore.</w:t>
      </w:r>
    </w:p>
    <w:p w14:paraId="0343F801" w14:textId="618DE16E" w:rsidR="00FC7C5E" w:rsidRPr="00093554" w:rsidRDefault="00FC7C5E" w:rsidP="00CA7D04">
      <w:pPr>
        <w:jc w:val="both"/>
        <w:rPr>
          <w:color w:val="000000" w:themeColor="text1"/>
          <w:sz w:val="22"/>
          <w:szCs w:val="22"/>
          <w:lang w:val="sr-Latn-RS"/>
        </w:rPr>
      </w:pPr>
    </w:p>
    <w:p w14:paraId="1B0E2A1A" w14:textId="6A30522E" w:rsidR="00FC7C5E" w:rsidRPr="00093554" w:rsidRDefault="00FC7C5E" w:rsidP="00CA7D04">
      <w:pPr>
        <w:jc w:val="both"/>
        <w:rPr>
          <w:b/>
          <w:bCs/>
          <w:color w:val="000000" w:themeColor="text1"/>
          <w:sz w:val="22"/>
          <w:szCs w:val="22"/>
          <w:lang w:val="sr-Latn-RS"/>
        </w:rPr>
      </w:pPr>
      <w:r w:rsidRPr="00093554">
        <w:rPr>
          <w:b/>
          <w:sz w:val="22"/>
          <w:lang w:val="sr-Latn-RS" w:bidi="sr-Latn-CS"/>
        </w:rPr>
        <w:t xml:space="preserve">Tabela 6: </w:t>
      </w:r>
      <w:r w:rsidRPr="00093554">
        <w:rPr>
          <w:i/>
          <w:sz w:val="22"/>
          <w:lang w:val="sr-Latn-RS" w:bidi="sr-Latn-CS"/>
        </w:rPr>
        <w:t>Indikatori praćenja i izveštavanje</w:t>
      </w:r>
    </w:p>
    <w:p w14:paraId="75748BE5" w14:textId="77777777" w:rsidR="00FC7C5E" w:rsidRPr="00093554" w:rsidRDefault="00FC7C5E" w:rsidP="00FC7C5E">
      <w:pPr>
        <w:pStyle w:val="BodyA"/>
        <w:spacing w:after="0" w:line="240" w:lineRule="auto"/>
        <w:contextualSpacing/>
        <w:mirrorIndents/>
        <w:rPr>
          <w:rFonts w:ascii="Times New Roman" w:hAnsi="Times New Roman" w:cs="Times New Roman"/>
          <w:lang w:val="sr-Latn-RS"/>
        </w:rPr>
      </w:pPr>
    </w:p>
    <w:tbl>
      <w:tblPr>
        <w:tblStyle w:val="TableGrid"/>
        <w:tblW w:w="9918" w:type="dxa"/>
        <w:tblLook w:val="04A0" w:firstRow="1" w:lastRow="0" w:firstColumn="1" w:lastColumn="0" w:noHBand="0" w:noVBand="1"/>
      </w:tblPr>
      <w:tblGrid>
        <w:gridCol w:w="3667"/>
        <w:gridCol w:w="2140"/>
        <w:gridCol w:w="2268"/>
        <w:gridCol w:w="1843"/>
      </w:tblGrid>
      <w:tr w:rsidR="00FC7C5E" w:rsidRPr="00093554" w14:paraId="78C2311F" w14:textId="77777777" w:rsidTr="003168F6">
        <w:trPr>
          <w:trHeight w:val="227"/>
          <w:tblHeader/>
        </w:trPr>
        <w:tc>
          <w:tcPr>
            <w:tcW w:w="3667" w:type="dxa"/>
            <w:shd w:val="clear" w:color="auto" w:fill="BFBFBF" w:themeFill="background1" w:themeFillShade="BF"/>
            <w:vAlign w:val="center"/>
          </w:tcPr>
          <w:p w14:paraId="1327CBFA" w14:textId="77777777" w:rsidR="00FC7C5E" w:rsidRPr="00093554" w:rsidRDefault="00FC7C5E" w:rsidP="003168F6">
            <w:pPr>
              <w:contextualSpacing/>
              <w:mirrorIndents/>
              <w:rPr>
                <w:b/>
                <w:bCs/>
                <w:sz w:val="22"/>
                <w:szCs w:val="22"/>
                <w:lang w:val="sr-Latn-RS"/>
              </w:rPr>
            </w:pPr>
            <w:r w:rsidRPr="00093554">
              <w:rPr>
                <w:b/>
                <w:sz w:val="22"/>
                <w:lang w:val="sr-Latn-RS" w:bidi="sr-Latn-CS"/>
              </w:rPr>
              <w:t>Indikator</w:t>
            </w:r>
          </w:p>
        </w:tc>
        <w:tc>
          <w:tcPr>
            <w:tcW w:w="2140" w:type="dxa"/>
            <w:shd w:val="clear" w:color="auto" w:fill="BFBFBF" w:themeFill="background1" w:themeFillShade="BF"/>
            <w:vAlign w:val="center"/>
          </w:tcPr>
          <w:p w14:paraId="78C8EBFE" w14:textId="6F59066A" w:rsidR="00FC7C5E" w:rsidRPr="00093554" w:rsidRDefault="00FC7C5E" w:rsidP="003168F6">
            <w:pPr>
              <w:contextualSpacing/>
              <w:mirrorIndents/>
              <w:rPr>
                <w:b/>
                <w:bCs/>
                <w:sz w:val="22"/>
                <w:szCs w:val="22"/>
                <w:lang w:val="sr-Latn-RS"/>
              </w:rPr>
            </w:pPr>
            <w:r w:rsidRPr="00093554">
              <w:rPr>
                <w:b/>
                <w:sz w:val="22"/>
                <w:lang w:val="sr-Latn-RS" w:bidi="sr-Latn-CS"/>
              </w:rPr>
              <w:t>Kako će se pratiti</w:t>
            </w:r>
          </w:p>
        </w:tc>
        <w:tc>
          <w:tcPr>
            <w:tcW w:w="2268" w:type="dxa"/>
            <w:shd w:val="clear" w:color="auto" w:fill="BFBFBF" w:themeFill="background1" w:themeFillShade="BF"/>
            <w:vAlign w:val="center"/>
          </w:tcPr>
          <w:p w14:paraId="4F1255A0" w14:textId="3B522C83" w:rsidR="00FC7C5E" w:rsidRPr="00093554" w:rsidRDefault="00FC7C5E" w:rsidP="003168F6">
            <w:pPr>
              <w:contextualSpacing/>
              <w:mirrorIndents/>
              <w:rPr>
                <w:b/>
                <w:bCs/>
                <w:sz w:val="22"/>
                <w:szCs w:val="22"/>
                <w:lang w:val="sr-Latn-RS"/>
              </w:rPr>
            </w:pPr>
            <w:r w:rsidRPr="00093554">
              <w:rPr>
                <w:b/>
                <w:sz w:val="22"/>
                <w:lang w:val="sr-Latn-RS" w:bidi="sr-Latn-CS"/>
              </w:rPr>
              <w:t xml:space="preserve">Odgovornost </w:t>
            </w:r>
          </w:p>
        </w:tc>
        <w:tc>
          <w:tcPr>
            <w:tcW w:w="1843" w:type="dxa"/>
            <w:shd w:val="clear" w:color="auto" w:fill="BFBFBF" w:themeFill="background1" w:themeFillShade="BF"/>
            <w:vAlign w:val="center"/>
          </w:tcPr>
          <w:p w14:paraId="0D6BB9C3" w14:textId="1865274B" w:rsidR="00FC7C5E" w:rsidRPr="00093554" w:rsidRDefault="00FC7C5E" w:rsidP="003168F6">
            <w:pPr>
              <w:contextualSpacing/>
              <w:mirrorIndents/>
              <w:rPr>
                <w:b/>
                <w:bCs/>
                <w:sz w:val="22"/>
                <w:szCs w:val="22"/>
                <w:lang w:val="sr-Latn-RS"/>
              </w:rPr>
            </w:pPr>
            <w:r w:rsidRPr="00093554">
              <w:rPr>
                <w:b/>
                <w:sz w:val="22"/>
                <w:lang w:val="sr-Latn-RS" w:bidi="sr-Latn-CS"/>
              </w:rPr>
              <w:t>Učestalost</w:t>
            </w:r>
          </w:p>
        </w:tc>
      </w:tr>
      <w:tr w:rsidR="00FC7C5E" w:rsidRPr="00093554" w14:paraId="4D51C97A" w14:textId="77777777" w:rsidTr="003168F6">
        <w:tc>
          <w:tcPr>
            <w:tcW w:w="9918" w:type="dxa"/>
            <w:gridSpan w:val="4"/>
            <w:shd w:val="clear" w:color="auto" w:fill="F2F2F2" w:themeFill="background1" w:themeFillShade="F2"/>
            <w:vAlign w:val="center"/>
          </w:tcPr>
          <w:p w14:paraId="4CE376CF" w14:textId="77777777"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b/>
                <w:sz w:val="22"/>
                <w:szCs w:val="22"/>
                <w:lang w:val="sr-Latn-RS"/>
              </w:rPr>
            </w:pPr>
            <w:r w:rsidRPr="00093554">
              <w:rPr>
                <w:rFonts w:ascii="Times New Roman" w:hAnsi="Times New Roman" w:cs="Times New Roman"/>
                <w:b/>
                <w:sz w:val="22"/>
                <w:lang w:val="sr-Latn-RS" w:bidi="sr-Latn-CS"/>
              </w:rPr>
              <w:t>Saradnja sa pogođenim stranama</w:t>
            </w:r>
          </w:p>
        </w:tc>
      </w:tr>
      <w:tr w:rsidR="00FC7C5E" w:rsidRPr="00093554" w14:paraId="71F6B1BB" w14:textId="77777777" w:rsidTr="003168F6">
        <w:tc>
          <w:tcPr>
            <w:tcW w:w="3667" w:type="dxa"/>
            <w:vAlign w:val="center"/>
          </w:tcPr>
          <w:p w14:paraId="55AB24D6" w14:textId="77777777"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 xml:space="preserve">Broj i lokacija formalnih sastanaka </w:t>
            </w:r>
          </w:p>
        </w:tc>
        <w:tc>
          <w:tcPr>
            <w:tcW w:w="2140" w:type="dxa"/>
            <w:vAlign w:val="center"/>
          </w:tcPr>
          <w:p w14:paraId="21B10594" w14:textId="77777777"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Zapisnici sa sastanaka</w:t>
            </w:r>
          </w:p>
        </w:tc>
        <w:tc>
          <w:tcPr>
            <w:tcW w:w="2268" w:type="dxa"/>
            <w:vAlign w:val="center"/>
          </w:tcPr>
          <w:p w14:paraId="1F2FBE75" w14:textId="773E4D41"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PMT Specijalista za koordinaciju i informisanje i specijalista za socijalna pitanja</w:t>
            </w:r>
          </w:p>
        </w:tc>
        <w:tc>
          <w:tcPr>
            <w:tcW w:w="1843" w:type="dxa"/>
            <w:vAlign w:val="center"/>
          </w:tcPr>
          <w:p w14:paraId="05AA511E" w14:textId="3A7568BE"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Polugodišnje</w:t>
            </w:r>
          </w:p>
        </w:tc>
      </w:tr>
      <w:tr w:rsidR="00FC7C5E" w:rsidRPr="00093554" w14:paraId="14E5ED76" w14:textId="77777777" w:rsidTr="003168F6">
        <w:tc>
          <w:tcPr>
            <w:tcW w:w="3667" w:type="dxa"/>
            <w:vAlign w:val="center"/>
          </w:tcPr>
          <w:p w14:paraId="4CC355D5" w14:textId="77777777"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 xml:space="preserve">Broj i lokacija sastanaka za podizanje svesti zajednice ili obuka </w:t>
            </w:r>
          </w:p>
        </w:tc>
        <w:tc>
          <w:tcPr>
            <w:tcW w:w="2140" w:type="dxa"/>
            <w:vAlign w:val="center"/>
          </w:tcPr>
          <w:p w14:paraId="7CC0A16B" w14:textId="77777777"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Zapisnici sa sastanaka</w:t>
            </w:r>
          </w:p>
        </w:tc>
        <w:tc>
          <w:tcPr>
            <w:tcW w:w="2268" w:type="dxa"/>
            <w:vAlign w:val="center"/>
          </w:tcPr>
          <w:p w14:paraId="04FD8C4C" w14:textId="2C26A25D"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PMT Specijalista za koordinaciju i informisanje i specijalista za socijalna pitanja</w:t>
            </w:r>
          </w:p>
        </w:tc>
        <w:tc>
          <w:tcPr>
            <w:tcW w:w="1843" w:type="dxa"/>
            <w:vAlign w:val="center"/>
          </w:tcPr>
          <w:p w14:paraId="0DFBEDFE" w14:textId="1FD57B40" w:rsidR="00FC7C5E" w:rsidRPr="00093554" w:rsidRDefault="00294F4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Polugodišnje</w:t>
            </w:r>
          </w:p>
        </w:tc>
      </w:tr>
      <w:tr w:rsidR="00FC7C5E" w:rsidRPr="00093554" w14:paraId="5FDD7AC3" w14:textId="77777777" w:rsidTr="003168F6">
        <w:tc>
          <w:tcPr>
            <w:tcW w:w="3667" w:type="dxa"/>
            <w:vAlign w:val="center"/>
          </w:tcPr>
          <w:p w14:paraId="53D38695" w14:textId="3E645266"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 xml:space="preserve">Broj muškaraca i žena koji su prisustvovali svakom sastanku </w:t>
            </w:r>
          </w:p>
        </w:tc>
        <w:tc>
          <w:tcPr>
            <w:tcW w:w="2140" w:type="dxa"/>
            <w:vAlign w:val="center"/>
          </w:tcPr>
          <w:p w14:paraId="74DEDD3D" w14:textId="77777777"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Spisak učesnika</w:t>
            </w:r>
          </w:p>
        </w:tc>
        <w:tc>
          <w:tcPr>
            <w:tcW w:w="2268" w:type="dxa"/>
            <w:vAlign w:val="center"/>
          </w:tcPr>
          <w:p w14:paraId="24DA6892" w14:textId="6DAB5438"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PMT Specijalista za koordinaciju i informisanje i specijalista za socijalna pitanja</w:t>
            </w:r>
          </w:p>
        </w:tc>
        <w:tc>
          <w:tcPr>
            <w:tcW w:w="1843" w:type="dxa"/>
            <w:vAlign w:val="center"/>
          </w:tcPr>
          <w:p w14:paraId="69EA62CE" w14:textId="31F86A37"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Polugodišnje</w:t>
            </w:r>
          </w:p>
        </w:tc>
      </w:tr>
      <w:tr w:rsidR="00FC7C5E" w:rsidRPr="00093554" w14:paraId="12445E1D" w14:textId="77777777" w:rsidTr="003168F6">
        <w:tc>
          <w:tcPr>
            <w:tcW w:w="3667" w:type="dxa"/>
            <w:vAlign w:val="center"/>
          </w:tcPr>
          <w:p w14:paraId="4EBB6354" w14:textId="471282C1"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Svi komentari o sistemu upravljanja životnom sredinom i društvenim pitanjima na projektu</w:t>
            </w:r>
          </w:p>
        </w:tc>
        <w:tc>
          <w:tcPr>
            <w:tcW w:w="2140" w:type="dxa"/>
            <w:vAlign w:val="center"/>
          </w:tcPr>
          <w:p w14:paraId="05DE7B37" w14:textId="77777777"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Zapisnici sa sastanaka</w:t>
            </w:r>
          </w:p>
        </w:tc>
        <w:tc>
          <w:tcPr>
            <w:tcW w:w="2268" w:type="dxa"/>
            <w:vAlign w:val="center"/>
          </w:tcPr>
          <w:p w14:paraId="43299D76" w14:textId="0B51638D"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PMT Specijalista za zaštitu životne sredine i specijalista za socijalna pitanja</w:t>
            </w:r>
          </w:p>
        </w:tc>
        <w:tc>
          <w:tcPr>
            <w:tcW w:w="1843" w:type="dxa"/>
            <w:vAlign w:val="center"/>
          </w:tcPr>
          <w:p w14:paraId="2E8A7F5A" w14:textId="7BAADA86"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Polugodišnje</w:t>
            </w:r>
          </w:p>
        </w:tc>
      </w:tr>
      <w:tr w:rsidR="00FC7C5E" w:rsidRPr="00093554" w14:paraId="6CDDBA75" w14:textId="77777777" w:rsidTr="003168F6">
        <w:tc>
          <w:tcPr>
            <w:tcW w:w="9918" w:type="dxa"/>
            <w:gridSpan w:val="4"/>
            <w:shd w:val="clear" w:color="auto" w:fill="F2F2F2" w:themeFill="background1" w:themeFillShade="F2"/>
            <w:vAlign w:val="center"/>
          </w:tcPr>
          <w:p w14:paraId="63DB3DC6" w14:textId="77777777"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b/>
                <w:sz w:val="22"/>
                <w:szCs w:val="22"/>
                <w:lang w:val="sr-Latn-RS"/>
              </w:rPr>
            </w:pPr>
            <w:r w:rsidRPr="00093554">
              <w:rPr>
                <w:rFonts w:ascii="Times New Roman" w:hAnsi="Times New Roman" w:cs="Times New Roman"/>
                <w:b/>
                <w:sz w:val="22"/>
                <w:lang w:val="sr-Latn-RS" w:bidi="sr-Latn-CS"/>
              </w:rPr>
              <w:t>Saradnja sa drugim zainteresovanim stranama</w:t>
            </w:r>
          </w:p>
        </w:tc>
      </w:tr>
      <w:tr w:rsidR="00FC7C5E" w:rsidRPr="00093554" w14:paraId="66C49302" w14:textId="77777777" w:rsidTr="003168F6">
        <w:tc>
          <w:tcPr>
            <w:tcW w:w="3667" w:type="dxa"/>
            <w:vAlign w:val="center"/>
          </w:tcPr>
          <w:p w14:paraId="1146F911" w14:textId="77777777"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Broj i priroda aktivnosti saradnje sa drugim zainteresovanim stranama, po kategorijama zainteresovanih strana (državne službe, opštine, nevladine organizacije)</w:t>
            </w:r>
          </w:p>
        </w:tc>
        <w:tc>
          <w:tcPr>
            <w:tcW w:w="2140" w:type="dxa"/>
            <w:vAlign w:val="center"/>
          </w:tcPr>
          <w:p w14:paraId="6ACDBDA4" w14:textId="77777777"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Zapisnici sa sastanaka</w:t>
            </w:r>
          </w:p>
        </w:tc>
        <w:tc>
          <w:tcPr>
            <w:tcW w:w="2268" w:type="dxa"/>
            <w:vAlign w:val="center"/>
          </w:tcPr>
          <w:p w14:paraId="71F12CD1" w14:textId="2AD4926A"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PMT Specijalista za koordinaciju i informisanje</w:t>
            </w:r>
          </w:p>
        </w:tc>
        <w:tc>
          <w:tcPr>
            <w:tcW w:w="1843" w:type="dxa"/>
            <w:vAlign w:val="center"/>
          </w:tcPr>
          <w:p w14:paraId="4C515206" w14:textId="082E683F"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Polugodišnje</w:t>
            </w:r>
          </w:p>
        </w:tc>
      </w:tr>
      <w:tr w:rsidR="00FC7C5E" w:rsidRPr="00093554" w14:paraId="63C73EAD" w14:textId="77777777" w:rsidTr="003168F6">
        <w:tc>
          <w:tcPr>
            <w:tcW w:w="9918" w:type="dxa"/>
            <w:gridSpan w:val="4"/>
            <w:shd w:val="clear" w:color="auto" w:fill="F2F2F2" w:themeFill="background1" w:themeFillShade="F2"/>
            <w:vAlign w:val="center"/>
          </w:tcPr>
          <w:p w14:paraId="1E48A3F9" w14:textId="7710378F" w:rsidR="00FC7C5E" w:rsidRPr="00093554" w:rsidRDefault="00B91335"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b/>
                <w:sz w:val="22"/>
                <w:lang w:val="sr-Latn-RS" w:bidi="sr-Latn-CS"/>
              </w:rPr>
              <w:t>Žalbeni mehanizam</w:t>
            </w:r>
          </w:p>
        </w:tc>
      </w:tr>
      <w:tr w:rsidR="00FC7C5E" w:rsidRPr="00093554" w14:paraId="57F53B67" w14:textId="77777777" w:rsidTr="003168F6">
        <w:tc>
          <w:tcPr>
            <w:tcW w:w="3667" w:type="dxa"/>
            <w:vAlign w:val="center"/>
          </w:tcPr>
          <w:p w14:paraId="6DBC6E07" w14:textId="0F2FBEF9" w:rsidR="00FC7C5E" w:rsidRPr="00093554" w:rsidRDefault="00FC7C5E" w:rsidP="003168F6">
            <w:pPr>
              <w:contextualSpacing/>
              <w:mirrorIndents/>
              <w:rPr>
                <w:sz w:val="22"/>
                <w:szCs w:val="22"/>
                <w:lang w:val="sr-Latn-RS"/>
              </w:rPr>
            </w:pPr>
            <w:r w:rsidRPr="00093554">
              <w:rPr>
                <w:sz w:val="22"/>
                <w:lang w:val="sr-Latn-RS" w:bidi="sr-Latn-CS"/>
              </w:rPr>
              <w:t xml:space="preserve">Broj primljenih žalbi, ukupno </w:t>
            </w:r>
          </w:p>
        </w:tc>
        <w:tc>
          <w:tcPr>
            <w:tcW w:w="2140" w:type="dxa"/>
            <w:vAlign w:val="center"/>
          </w:tcPr>
          <w:p w14:paraId="70D5F40F" w14:textId="77777777"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Evidencija žalbi</w:t>
            </w:r>
          </w:p>
        </w:tc>
        <w:tc>
          <w:tcPr>
            <w:tcW w:w="2268" w:type="dxa"/>
            <w:vAlign w:val="center"/>
          </w:tcPr>
          <w:p w14:paraId="5B00C47B" w14:textId="4E031780"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PMT Specijalista za socijalna pitanja</w:t>
            </w:r>
          </w:p>
          <w:p w14:paraId="477E8537" w14:textId="453340C7"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p>
        </w:tc>
        <w:tc>
          <w:tcPr>
            <w:tcW w:w="1843" w:type="dxa"/>
            <w:vAlign w:val="center"/>
          </w:tcPr>
          <w:p w14:paraId="5BC96359" w14:textId="5839960E"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Polugodišnje</w:t>
            </w:r>
          </w:p>
        </w:tc>
      </w:tr>
      <w:tr w:rsidR="00FC7C5E" w:rsidRPr="00093554" w14:paraId="2FA29573" w14:textId="77777777" w:rsidTr="003168F6">
        <w:tc>
          <w:tcPr>
            <w:tcW w:w="3667" w:type="dxa"/>
            <w:vAlign w:val="center"/>
          </w:tcPr>
          <w:p w14:paraId="75F4B1BC" w14:textId="77777777" w:rsidR="00FC7C5E" w:rsidRPr="00093554" w:rsidRDefault="00FC7C5E" w:rsidP="003168F6">
            <w:pPr>
              <w:contextualSpacing/>
              <w:mirrorIndents/>
              <w:rPr>
                <w:sz w:val="22"/>
                <w:szCs w:val="22"/>
                <w:lang w:val="sr-Latn-RS"/>
              </w:rPr>
            </w:pPr>
            <w:r w:rsidRPr="00093554">
              <w:rPr>
                <w:sz w:val="22"/>
                <w:lang w:val="sr-Latn-RS" w:bidi="sr-Latn-CS"/>
              </w:rPr>
              <w:t>Broj žalbi primljenih od pogođenih ljudi, spoljnih zainteresovanih strana</w:t>
            </w:r>
          </w:p>
        </w:tc>
        <w:tc>
          <w:tcPr>
            <w:tcW w:w="2140" w:type="dxa"/>
            <w:vAlign w:val="center"/>
          </w:tcPr>
          <w:p w14:paraId="475378E6" w14:textId="77777777"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Evidencija žalbi</w:t>
            </w:r>
          </w:p>
        </w:tc>
        <w:tc>
          <w:tcPr>
            <w:tcW w:w="2268" w:type="dxa"/>
            <w:vAlign w:val="center"/>
          </w:tcPr>
          <w:p w14:paraId="6851F647" w14:textId="58429489"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PMT Specijalista za socijalna pitanja</w:t>
            </w:r>
          </w:p>
          <w:p w14:paraId="2B62031F" w14:textId="5A48E05E"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p>
        </w:tc>
        <w:tc>
          <w:tcPr>
            <w:tcW w:w="1843" w:type="dxa"/>
            <w:vAlign w:val="center"/>
          </w:tcPr>
          <w:p w14:paraId="6A1E835E" w14:textId="3235CD2F"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Polugodišnje</w:t>
            </w:r>
          </w:p>
        </w:tc>
      </w:tr>
      <w:tr w:rsidR="00FC7C5E" w:rsidRPr="00093554" w14:paraId="69D5E8F5" w14:textId="77777777" w:rsidTr="003168F6">
        <w:tc>
          <w:tcPr>
            <w:tcW w:w="3667" w:type="dxa"/>
            <w:vAlign w:val="center"/>
          </w:tcPr>
          <w:p w14:paraId="04419131" w14:textId="77777777" w:rsidR="00FC7C5E" w:rsidRPr="00093554" w:rsidRDefault="00FC7C5E" w:rsidP="003168F6">
            <w:pPr>
              <w:contextualSpacing/>
              <w:mirrorIndents/>
              <w:rPr>
                <w:sz w:val="22"/>
                <w:szCs w:val="22"/>
                <w:lang w:val="sr-Latn-RS"/>
              </w:rPr>
            </w:pPr>
            <w:r w:rsidRPr="00093554">
              <w:rPr>
                <w:sz w:val="22"/>
                <w:lang w:val="sr-Latn-RS" w:bidi="sr-Latn-CS"/>
              </w:rPr>
              <w:t>Prosečno vreme postupka rešavanja žalbe, po polu podnosioca žalbe i kategorijama žalbi</w:t>
            </w:r>
          </w:p>
        </w:tc>
        <w:tc>
          <w:tcPr>
            <w:tcW w:w="2140" w:type="dxa"/>
            <w:vAlign w:val="center"/>
          </w:tcPr>
          <w:p w14:paraId="626BCA68" w14:textId="77777777"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Evidencija žalbi</w:t>
            </w:r>
          </w:p>
        </w:tc>
        <w:tc>
          <w:tcPr>
            <w:tcW w:w="2268" w:type="dxa"/>
            <w:vAlign w:val="center"/>
          </w:tcPr>
          <w:p w14:paraId="5C40EE2B" w14:textId="6B9F0C62"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PMT Specijalista za socijalna pitanja</w:t>
            </w:r>
          </w:p>
          <w:p w14:paraId="41FDC129" w14:textId="35BE165F" w:rsidR="00FC7C5E" w:rsidRPr="00093554" w:rsidRDefault="00FC7C5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p>
        </w:tc>
        <w:tc>
          <w:tcPr>
            <w:tcW w:w="1843" w:type="dxa"/>
            <w:vAlign w:val="center"/>
          </w:tcPr>
          <w:p w14:paraId="3EE81E0F" w14:textId="2B7F6209" w:rsidR="00FC7C5E" w:rsidRPr="00093554" w:rsidRDefault="00294F4E" w:rsidP="003168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Polugodišnje</w:t>
            </w:r>
          </w:p>
        </w:tc>
      </w:tr>
      <w:tr w:rsidR="00FC7C5E" w:rsidRPr="00093554" w14:paraId="79B59DDD" w14:textId="77777777" w:rsidTr="00023254">
        <w:tc>
          <w:tcPr>
            <w:tcW w:w="3667" w:type="dxa"/>
          </w:tcPr>
          <w:p w14:paraId="379F49CC" w14:textId="1A228577" w:rsidR="00FC7C5E" w:rsidRPr="00093554" w:rsidRDefault="00FC7C5E" w:rsidP="00FC7C5E">
            <w:pPr>
              <w:contextualSpacing/>
              <w:mirrorIndents/>
              <w:rPr>
                <w:sz w:val="22"/>
                <w:szCs w:val="22"/>
                <w:lang w:val="sr-Latn-RS"/>
              </w:rPr>
            </w:pPr>
            <w:r w:rsidRPr="00093554">
              <w:rPr>
                <w:sz w:val="22"/>
                <w:lang w:val="sr-Latn-RS" w:bidi="sr-Latn-CS"/>
              </w:rPr>
              <w:t>Broj tužbi/Broj žalbi drugostepenom organu</w:t>
            </w:r>
          </w:p>
        </w:tc>
        <w:tc>
          <w:tcPr>
            <w:tcW w:w="2140" w:type="dxa"/>
          </w:tcPr>
          <w:p w14:paraId="74DEF0F2" w14:textId="5A724E8C" w:rsidR="00FC7C5E" w:rsidRPr="00093554" w:rsidRDefault="00FC7C5E" w:rsidP="00FC7C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Evidencija žalbi</w:t>
            </w:r>
          </w:p>
        </w:tc>
        <w:tc>
          <w:tcPr>
            <w:tcW w:w="2268" w:type="dxa"/>
            <w:vAlign w:val="center"/>
          </w:tcPr>
          <w:p w14:paraId="351022D1" w14:textId="3D12A895" w:rsidR="00FC7C5E" w:rsidRPr="00093554" w:rsidRDefault="00FC7C5E" w:rsidP="00FC7C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PMT Specijalista za socijalna pitanja</w:t>
            </w:r>
          </w:p>
        </w:tc>
        <w:tc>
          <w:tcPr>
            <w:tcW w:w="1843" w:type="dxa"/>
            <w:vAlign w:val="center"/>
          </w:tcPr>
          <w:p w14:paraId="47148816" w14:textId="1F2A4516" w:rsidR="00FC7C5E" w:rsidRPr="00093554" w:rsidRDefault="00FC7C5E" w:rsidP="00FC7C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mirrorIndents/>
              <w:rPr>
                <w:rFonts w:ascii="Times New Roman" w:hAnsi="Times New Roman" w:cs="Times New Roman"/>
                <w:sz w:val="22"/>
                <w:szCs w:val="22"/>
                <w:lang w:val="sr-Latn-RS"/>
              </w:rPr>
            </w:pPr>
            <w:r w:rsidRPr="00093554">
              <w:rPr>
                <w:rFonts w:ascii="Times New Roman" w:hAnsi="Times New Roman" w:cs="Times New Roman"/>
                <w:sz w:val="22"/>
                <w:lang w:val="sr-Latn-RS" w:bidi="sr-Latn-CS"/>
              </w:rPr>
              <w:t>Polugodišnje</w:t>
            </w:r>
          </w:p>
        </w:tc>
      </w:tr>
    </w:tbl>
    <w:p w14:paraId="2A7FAB0A" w14:textId="4432D533" w:rsidR="005E4DB6" w:rsidRPr="00093554" w:rsidRDefault="005E4DB6" w:rsidP="005E4DB6">
      <w:pPr>
        <w:pStyle w:val="BodyA"/>
        <w:rPr>
          <w:rFonts w:ascii="Times New Roman" w:hAnsi="Times New Roman" w:cs="Times New Roman"/>
          <w:b/>
          <w:bCs/>
          <w:i/>
          <w:iCs/>
          <w:lang w:val="sr-Latn-RS"/>
        </w:rPr>
      </w:pPr>
      <w:r w:rsidRPr="00093554">
        <w:rPr>
          <w:rFonts w:ascii="Times New Roman" w:hAnsi="Times New Roman" w:cs="Times New Roman"/>
          <w:i/>
          <w:lang w:val="sr-Latn-RS" w:bidi="sr-Latn-CS"/>
        </w:rPr>
        <w:t xml:space="preserve">Napomena: </w:t>
      </w:r>
      <w:r w:rsidRPr="00093554">
        <w:rPr>
          <w:rFonts w:ascii="Times New Roman" w:hAnsi="Times New Roman" w:cs="Times New Roman"/>
          <w:b/>
          <w:i/>
          <w:lang w:val="sr-Latn-RS" w:bidi="sr-Latn-CS"/>
        </w:rPr>
        <w:t>Zapisnici sa formalnih sastanaka i kratak izveštaj sa neformalnih sastanaka prilažu se uz izveštaj o napretku. Oni daju skraćeni pregled stavova učesnika i prave razliku između komentara muškaraca i žena.</w:t>
      </w:r>
    </w:p>
    <w:p w14:paraId="105A2C95" w14:textId="44C25D29" w:rsidR="00404C4F" w:rsidRPr="00093554" w:rsidRDefault="005E4DB6" w:rsidP="005E4DB6">
      <w:pPr>
        <w:pStyle w:val="FootnoteText"/>
        <w:jc w:val="both"/>
        <w:rPr>
          <w:color w:val="000000" w:themeColor="text1"/>
          <w:sz w:val="22"/>
          <w:szCs w:val="22"/>
          <w:lang w:val="sr-Latn-RS"/>
        </w:rPr>
      </w:pPr>
      <w:r w:rsidRPr="00093554">
        <w:rPr>
          <w:sz w:val="22"/>
          <w:lang w:val="sr-Latn-RS" w:bidi="sr-Latn-CS"/>
        </w:rPr>
        <w:t>U Okviru rezultata imaćemo indikator angažovanja građana: Korisnici koji izražavaju zadovoljstvo poljoprivrednim sredstvima i/ili uslugama koje pruža projekat (procenat) Ovaj indikator meri stepen zadovoljstva poljoprivrednika ili proizvodnih jedinica koje direktno imaju koristi od projekta u različitim aktivnostima kroz dobra i/ili usluge dobijene od projekta.</w:t>
      </w:r>
      <w:r w:rsidRPr="00093554">
        <w:rPr>
          <w:sz w:val="22"/>
          <w:lang w:val="sr-Latn-RS" w:bidi="sr-Latn-CS"/>
        </w:rPr>
        <w:br/>
        <w:t xml:space="preserve">Ovaj indikator će biti predmet Izveštaja o napretku. </w:t>
      </w:r>
    </w:p>
    <w:p w14:paraId="102DC196" w14:textId="77777777" w:rsidR="00404C4F" w:rsidRPr="00093554" w:rsidRDefault="00404C4F" w:rsidP="00851FAC">
      <w:pPr>
        <w:pStyle w:val="BodyText"/>
        <w:spacing w:before="6"/>
        <w:ind w:left="0"/>
        <w:jc w:val="both"/>
        <w:rPr>
          <w:rFonts w:ascii="Times New Roman" w:hAnsi="Times New Roman" w:cs="Times New Roman"/>
          <w:color w:val="FF0000"/>
          <w:lang w:val="sr-Latn-RS"/>
        </w:rPr>
      </w:pPr>
    </w:p>
    <w:p w14:paraId="2A7AC84A" w14:textId="4B5E779E" w:rsidR="00641A54" w:rsidRPr="00093554" w:rsidRDefault="00A4753E" w:rsidP="0067061E">
      <w:pPr>
        <w:pStyle w:val="Heading2"/>
        <w:numPr>
          <w:ilvl w:val="1"/>
          <w:numId w:val="25"/>
        </w:numPr>
        <w:rPr>
          <w:rFonts w:ascii="Times New Roman" w:hAnsi="Times New Roman" w:cs="Times New Roman"/>
          <w:b/>
          <w:bCs/>
          <w:color w:val="000000" w:themeColor="text1"/>
          <w:sz w:val="22"/>
          <w:szCs w:val="22"/>
          <w:lang w:val="sr-Latn-RS"/>
        </w:rPr>
      </w:pPr>
      <w:r w:rsidRPr="00093554">
        <w:rPr>
          <w:rFonts w:ascii="Times New Roman" w:hAnsi="Times New Roman" w:cs="Times New Roman"/>
          <w:b/>
          <w:sz w:val="22"/>
          <w:lang w:val="sr-Latn-RS" w:bidi="sr-Latn-CS"/>
        </w:rPr>
        <w:t xml:space="preserve"> </w:t>
      </w:r>
      <w:bookmarkStart w:id="45" w:name="_Toc163643159"/>
      <w:r w:rsidRPr="00093554">
        <w:rPr>
          <w:rFonts w:ascii="Times New Roman" w:hAnsi="Times New Roman" w:cs="Times New Roman"/>
          <w:b/>
          <w:sz w:val="22"/>
          <w:lang w:val="sr-Latn-RS" w:bidi="sr-Latn-CS"/>
        </w:rPr>
        <w:t>Izveštaji namenjeni grupama zainteresovanih strana</w:t>
      </w:r>
      <w:bookmarkEnd w:id="45"/>
    </w:p>
    <w:p w14:paraId="25D6171D" w14:textId="77777777" w:rsidR="00CA7D04" w:rsidRPr="00093554" w:rsidRDefault="00CA7D04" w:rsidP="00CA7D04">
      <w:pPr>
        <w:pStyle w:val="ListParagraph"/>
        <w:tabs>
          <w:tab w:val="left" w:pos="1192"/>
        </w:tabs>
        <w:spacing w:before="0"/>
        <w:ind w:left="1440" w:firstLine="0"/>
        <w:jc w:val="both"/>
        <w:rPr>
          <w:rFonts w:ascii="Times New Roman" w:hAnsi="Times New Roman" w:cs="Times New Roman"/>
          <w:b/>
          <w:bCs/>
          <w:color w:val="000000" w:themeColor="text1"/>
          <w:lang w:val="sr-Latn-RS"/>
        </w:rPr>
      </w:pPr>
    </w:p>
    <w:p w14:paraId="50A3BCE3" w14:textId="79621171" w:rsidR="002C022A" w:rsidRPr="00093554" w:rsidRDefault="002C022A" w:rsidP="002C022A">
      <w:pPr>
        <w:jc w:val="both"/>
        <w:rPr>
          <w:color w:val="000000"/>
          <w:sz w:val="22"/>
          <w:szCs w:val="22"/>
          <w:lang w:val="sr-Latn-RS"/>
        </w:rPr>
      </w:pPr>
      <w:r w:rsidRPr="00093554">
        <w:rPr>
          <w:sz w:val="22"/>
          <w:lang w:val="sr-Latn-RS" w:bidi="sr-Latn-CS"/>
        </w:rPr>
        <w:t>Ako se pojavi potreba tokom projektnog ciklusa, odnosno sprovođenja projektnih aktivnosti, SEP će biti ažuriran, čime će se obezbediti da sve najnovije informacije budu uključene u dokument i da metode učešća zainteresovanih strana budu</w:t>
      </w:r>
      <w:r w:rsidR="00675E9B">
        <w:rPr>
          <w:sz w:val="22"/>
          <w:lang w:val="sr-Latn-RS" w:bidi="sr-Latn-CS"/>
        </w:rPr>
        <w:t xml:space="preserve"> </w:t>
      </w:r>
      <w:r w:rsidRPr="00093554">
        <w:rPr>
          <w:sz w:val="22"/>
          <w:lang w:val="sr-Latn-RS" w:bidi="sr-Latn-CS"/>
        </w:rPr>
        <w:t>odgovarajuće. Da biste ispunili očekivanja zainteresovanih strana po pitanju promena koje su rezultat njihovog učešća, koristite njihov doprinos radi lakšeg unapređenja razvojnih rezultata. Redovno praćenje indikatora povratnih informacija korisnika. </w:t>
      </w:r>
    </w:p>
    <w:p w14:paraId="775BAE5D" w14:textId="18E2D21F" w:rsidR="002C022A" w:rsidRPr="00093554" w:rsidRDefault="002C022A" w:rsidP="002C022A">
      <w:pPr>
        <w:jc w:val="both"/>
        <w:rPr>
          <w:sz w:val="22"/>
          <w:szCs w:val="22"/>
          <w:lang w:val="sr-Latn-RS"/>
        </w:rPr>
      </w:pPr>
      <w:r w:rsidRPr="00093554">
        <w:rPr>
          <w:sz w:val="22"/>
          <w:lang w:val="sr-Latn-RS" w:bidi="sr-Latn-CS"/>
        </w:rPr>
        <w:t>Indikatori mogu da obuhvate: broj konsultacija, uključujući upotrebu telekomunikacija, sprovedenih tokom izveštajnog perioda; broj prigovora primljenih u izveštajnom periodu i broj rešenih u propisanom roku; broj objavljenih štampanih materijala /emitovanih programa u lokalnim, regionalnim i nacionalnim medijima.</w:t>
      </w:r>
    </w:p>
    <w:p w14:paraId="308C01F7" w14:textId="48A0EB15" w:rsidR="00847A4F" w:rsidRPr="00093554" w:rsidRDefault="009B775E" w:rsidP="00847A4F">
      <w:pPr>
        <w:pStyle w:val="ReportBodyTextNogap"/>
        <w:rPr>
          <w:rFonts w:ascii="Times New Roman" w:hAnsi="Times New Roman"/>
          <w:color w:val="000000" w:themeColor="text1"/>
          <w:lang w:val="sr-Latn-RS"/>
        </w:rPr>
      </w:pPr>
      <w:r w:rsidRPr="00093554">
        <w:rPr>
          <w:rFonts w:ascii="Times New Roman" w:hAnsi="Times New Roman"/>
          <w:lang w:val="sr-Latn-RS" w:bidi="sr-Latn-CS"/>
        </w:rPr>
        <w:t>O svim aktivnostima na angažovanju građana izveštava se u polugodišnjem izveštaju (o napretku). Ako je potrebno, mogu se ubaciti i kvartalni izveštaji. Informacije o statusu sprovođenja aktivnosti SEP, uključujući funkcionisanje GRM, biće uključene u sve izveštaje o napretku projekta. S obzirom da je definisan indikator angažovanosti</w:t>
      </w:r>
      <w:r w:rsidR="00675E9B">
        <w:rPr>
          <w:rFonts w:ascii="Times New Roman" w:hAnsi="Times New Roman"/>
          <w:lang w:val="sr-Latn-RS" w:bidi="sr-Latn-CS"/>
        </w:rPr>
        <w:t xml:space="preserve"> </w:t>
      </w:r>
      <w:r w:rsidRPr="00093554">
        <w:rPr>
          <w:rFonts w:ascii="Times New Roman" w:hAnsi="Times New Roman"/>
          <w:lang w:val="sr-Latn-RS" w:bidi="sr-Latn-CS"/>
        </w:rPr>
        <w:t>građana (CE), koristiće se za izveštavanje o napretku u projektnim aktivnostima koje se odnose na CE. Uspešan završetak zadataka angažovanja meri se preko indikatora i učinka u odnosu na indikatore.</w:t>
      </w:r>
    </w:p>
    <w:p w14:paraId="023C3AC5" w14:textId="7AA27C1D" w:rsidR="000B0B5B" w:rsidRPr="00093554" w:rsidRDefault="009B775E" w:rsidP="009B775E">
      <w:pPr>
        <w:pStyle w:val="FootnoteText"/>
        <w:jc w:val="both"/>
        <w:rPr>
          <w:sz w:val="22"/>
          <w:szCs w:val="22"/>
          <w:lang w:val="sr-Latn-RS"/>
        </w:rPr>
      </w:pPr>
      <w:r w:rsidRPr="00093554">
        <w:rPr>
          <w:sz w:val="22"/>
          <w:lang w:val="sr-Latn-RS" w:bidi="sr-Latn-CS"/>
        </w:rPr>
        <w:t>Održavaće se redovna komunikacija sa zainteresovanim stranama radi podsećanja na</w:t>
      </w:r>
      <w:r w:rsidR="00675E9B">
        <w:rPr>
          <w:sz w:val="22"/>
          <w:lang w:val="sr-Latn-RS" w:bidi="sr-Latn-CS"/>
        </w:rPr>
        <w:t xml:space="preserve"> </w:t>
      </w:r>
      <w:r w:rsidRPr="00093554">
        <w:rPr>
          <w:sz w:val="22"/>
          <w:lang w:val="sr-Latn-RS" w:bidi="sr-Latn-CS"/>
        </w:rPr>
        <w:t xml:space="preserve">mogućnost da budu uključeni u projektni ciklus, kao i na važnost njihovih povratnih informacija tokom sprovođenja aktivnosti. </w:t>
      </w:r>
    </w:p>
    <w:p w14:paraId="705BE816" w14:textId="77777777" w:rsidR="00182732" w:rsidRPr="00093554" w:rsidRDefault="00182732" w:rsidP="009B775E">
      <w:pPr>
        <w:pStyle w:val="FootnoteText"/>
        <w:jc w:val="both"/>
        <w:rPr>
          <w:sz w:val="22"/>
          <w:szCs w:val="22"/>
          <w:lang w:val="sr-Latn-RS"/>
        </w:rPr>
      </w:pPr>
    </w:p>
    <w:p w14:paraId="04816AE4" w14:textId="1C1421B9" w:rsidR="007E4AC4" w:rsidRPr="00093554" w:rsidRDefault="000B0B5B" w:rsidP="0067061E">
      <w:pPr>
        <w:pStyle w:val="Heading2"/>
        <w:numPr>
          <w:ilvl w:val="1"/>
          <w:numId w:val="25"/>
        </w:numPr>
        <w:rPr>
          <w:rStyle w:val="None"/>
          <w:rFonts w:ascii="Times New Roman" w:hAnsi="Times New Roman" w:cs="Times New Roman"/>
          <w:b/>
          <w:bCs/>
          <w:color w:val="000000" w:themeColor="text1"/>
          <w:sz w:val="22"/>
          <w:szCs w:val="22"/>
          <w:lang w:val="sr-Latn-RS"/>
        </w:rPr>
      </w:pPr>
      <w:r w:rsidRPr="00093554">
        <w:rPr>
          <w:rStyle w:val="None"/>
          <w:rFonts w:ascii="Times New Roman" w:hAnsi="Times New Roman" w:cs="Times New Roman"/>
          <w:b/>
          <w:sz w:val="22"/>
          <w:lang w:val="sr-Latn-RS" w:bidi="sr-Latn-CS"/>
        </w:rPr>
        <w:t xml:space="preserve"> </w:t>
      </w:r>
      <w:bookmarkStart w:id="46" w:name="_Toc163643160"/>
      <w:r w:rsidRPr="00093554">
        <w:rPr>
          <w:rStyle w:val="None"/>
          <w:rFonts w:ascii="Times New Roman" w:hAnsi="Times New Roman" w:cs="Times New Roman"/>
          <w:b/>
          <w:sz w:val="22"/>
          <w:lang w:val="sr-Latn-RS" w:bidi="sr-Latn-CS"/>
        </w:rPr>
        <w:t>Predviđeni budžet</w:t>
      </w:r>
      <w:bookmarkEnd w:id="46"/>
    </w:p>
    <w:p w14:paraId="0349500E" w14:textId="77777777" w:rsidR="00182732" w:rsidRPr="00093554" w:rsidRDefault="00182732" w:rsidP="00182732">
      <w:pPr>
        <w:rPr>
          <w:sz w:val="22"/>
          <w:szCs w:val="22"/>
          <w:lang w:val="sr-Latn-RS"/>
        </w:rPr>
      </w:pPr>
    </w:p>
    <w:p w14:paraId="7EF3F801" w14:textId="5B7A91B1" w:rsidR="00ED1B60" w:rsidRPr="00093554" w:rsidRDefault="000B0B5B" w:rsidP="009B775E">
      <w:pPr>
        <w:pStyle w:val="FootnoteText"/>
        <w:jc w:val="both"/>
        <w:rPr>
          <w:sz w:val="22"/>
          <w:szCs w:val="22"/>
          <w:lang w:val="sr-Latn-RS"/>
        </w:rPr>
      </w:pPr>
      <w:r w:rsidRPr="00093554">
        <w:rPr>
          <w:sz w:val="22"/>
          <w:lang w:val="sr-Latn-RS" w:bidi="sr-Latn-CS"/>
        </w:rPr>
        <w:t xml:space="preserve">MPŠV/PMT će biti zadužen za planiranje i sprovođenje aktivnosti angažovanja zainteresovanih strana, kao i za druge relevantne aktivnosti informisanja, otkrivanja i konsultacija. </w:t>
      </w:r>
      <w:r w:rsidRPr="00093554">
        <w:rPr>
          <w:rStyle w:val="None"/>
          <w:sz w:val="22"/>
          <w:lang w:val="sr-Latn-RS" w:bidi="sr-Latn-CS"/>
        </w:rPr>
        <w:t>Na osnovu potreba SEP, budžet za angažovanje/komunikaciju zainteresovanih strana obuhvata sledeće aktivnosti: (i) reviziju komunikacione strategije, (ii) održavanje veb stranice projekta koju administrira PMT, (iii) ankete o korisnicima/podnosiocima prijave zasnovane na uzorcima (nakon svakog kruga dopunskih grantova), (iv) izdatke za medijsko praćenje; (v) štampani informacioni materijali i projektni dokumenti (brošure, priručnici, posteri, itd.); (vi) regionalne radionice/konsultantske aktivnosti; (vii) digitalne kampanje; konferencije i sastanci; (viii)</w:t>
      </w:r>
      <w:r w:rsidRPr="00093554">
        <w:rPr>
          <w:sz w:val="22"/>
          <w:lang w:val="sr-Latn-RS" w:bidi="sr-Latn-CS"/>
        </w:rPr>
        <w:t xml:space="preserve"> aktivnosti vidljivosti. Okvirni budžet za ove aktivnosti iznosi 400.000,00 Eur. </w:t>
      </w:r>
    </w:p>
    <w:sectPr w:rsidR="00ED1B60" w:rsidRPr="00093554" w:rsidSect="00C95356">
      <w:pgSz w:w="12240" w:h="15840"/>
      <w:pgMar w:top="1620" w:right="1280" w:bottom="1200" w:left="1300" w:header="768" w:footer="10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E0B1" w14:textId="77777777" w:rsidR="00FA1AA9" w:rsidRDefault="00FA1AA9">
      <w:r>
        <w:separator/>
      </w:r>
    </w:p>
  </w:endnote>
  <w:endnote w:type="continuationSeparator" w:id="0">
    <w:p w14:paraId="710BC1DF" w14:textId="77777777" w:rsidR="00FA1AA9" w:rsidRDefault="00FA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65502"/>
      <w:docPartObj>
        <w:docPartGallery w:val="Page Numbers (Bottom of Page)"/>
        <w:docPartUnique/>
      </w:docPartObj>
    </w:sdtPr>
    <w:sdtEndPr>
      <w:rPr>
        <w:rStyle w:val="PageNumber"/>
      </w:rPr>
    </w:sdtEndPr>
    <w:sdtContent>
      <w:p w14:paraId="174B0C39" w14:textId="41B60CFE" w:rsidR="00C95356" w:rsidRDefault="00C95356" w:rsidP="00C95356">
        <w:pPr>
          <w:pStyle w:val="Footer"/>
          <w:framePr w:wrap="none" w:vAnchor="text" w:hAnchor="margin" w:xAlign="center" w:y="1"/>
          <w:rPr>
            <w:rStyle w:val="PageNumber"/>
          </w:rPr>
        </w:pPr>
        <w:r>
          <w:rPr>
            <w:rStyle w:val="PageNumber"/>
            <w:lang w:bidi="sr-Latn-CS"/>
          </w:rPr>
          <w:fldChar w:fldCharType="begin"/>
        </w:r>
        <w:r>
          <w:rPr>
            <w:rStyle w:val="PageNumber"/>
            <w:lang w:bidi="sr-Latn-CS"/>
          </w:rPr>
          <w:instrText xml:space="preserve"> PAGE </w:instrText>
        </w:r>
        <w:r>
          <w:rPr>
            <w:rStyle w:val="PageNumber"/>
            <w:lang w:bidi="sr-Latn-CS"/>
          </w:rPr>
          <w:fldChar w:fldCharType="end"/>
        </w:r>
      </w:p>
    </w:sdtContent>
  </w:sdt>
  <w:p w14:paraId="25E32D3C" w14:textId="77777777" w:rsidR="00C95356" w:rsidRDefault="00C95356" w:rsidP="00C953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2534690"/>
      <w:docPartObj>
        <w:docPartGallery w:val="Page Numbers (Bottom of Page)"/>
        <w:docPartUnique/>
      </w:docPartObj>
    </w:sdtPr>
    <w:sdtEndPr>
      <w:rPr>
        <w:rStyle w:val="PageNumber"/>
      </w:rPr>
    </w:sdtEndPr>
    <w:sdtContent>
      <w:p w14:paraId="66031651" w14:textId="746EFDB4" w:rsidR="00C95356" w:rsidRDefault="00C95356" w:rsidP="00C95356">
        <w:pPr>
          <w:pStyle w:val="Footer"/>
          <w:framePr w:wrap="none" w:vAnchor="text" w:hAnchor="margin" w:xAlign="center" w:y="1"/>
          <w:rPr>
            <w:rStyle w:val="PageNumber"/>
          </w:rPr>
        </w:pPr>
        <w:r>
          <w:rPr>
            <w:rStyle w:val="PageNumber"/>
            <w:lang w:bidi="sr-Latn-CS"/>
          </w:rPr>
          <w:fldChar w:fldCharType="begin"/>
        </w:r>
        <w:r>
          <w:rPr>
            <w:rStyle w:val="PageNumber"/>
            <w:lang w:bidi="sr-Latn-CS"/>
          </w:rPr>
          <w:instrText xml:space="preserve"> PAGE </w:instrText>
        </w:r>
        <w:r>
          <w:rPr>
            <w:rStyle w:val="PageNumber"/>
            <w:lang w:bidi="sr-Latn-CS"/>
          </w:rPr>
          <w:fldChar w:fldCharType="separate"/>
        </w:r>
        <w:r>
          <w:rPr>
            <w:rStyle w:val="PageNumber"/>
            <w:noProof/>
            <w:lang w:bidi="sr-Latn-CS"/>
          </w:rPr>
          <w:t>2</w:t>
        </w:r>
        <w:r>
          <w:rPr>
            <w:rStyle w:val="PageNumber"/>
            <w:lang w:bidi="sr-Latn-CS"/>
          </w:rPr>
          <w:fldChar w:fldCharType="end"/>
        </w:r>
      </w:p>
    </w:sdtContent>
  </w:sdt>
  <w:p w14:paraId="08F97B7D" w14:textId="77777777" w:rsidR="00C95356" w:rsidRDefault="00C95356" w:rsidP="00C953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F46C" w14:textId="77777777" w:rsidR="00DA697E" w:rsidRDefault="00DA69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1595755"/>
      <w:docPartObj>
        <w:docPartGallery w:val="Page Numbers (Bottom of Page)"/>
        <w:docPartUnique/>
      </w:docPartObj>
    </w:sdtPr>
    <w:sdtEndPr>
      <w:rPr>
        <w:rStyle w:val="PageNumber"/>
      </w:rPr>
    </w:sdtEndPr>
    <w:sdtContent>
      <w:p w14:paraId="4B4547BA" w14:textId="28084B08" w:rsidR="006954F6" w:rsidRDefault="006954F6" w:rsidP="00C44858">
        <w:pPr>
          <w:pStyle w:val="Footer"/>
          <w:framePr w:wrap="none" w:vAnchor="text" w:hAnchor="margin" w:xAlign="center" w:y="1"/>
          <w:rPr>
            <w:rStyle w:val="PageNumber"/>
          </w:rPr>
        </w:pPr>
        <w:r>
          <w:rPr>
            <w:rStyle w:val="PageNumber"/>
            <w:lang w:bidi="sr-Latn-CS"/>
          </w:rPr>
          <w:fldChar w:fldCharType="begin"/>
        </w:r>
        <w:r>
          <w:rPr>
            <w:rStyle w:val="PageNumber"/>
            <w:lang w:bidi="sr-Latn-CS"/>
          </w:rPr>
          <w:instrText xml:space="preserve"> PAGE </w:instrText>
        </w:r>
        <w:r>
          <w:rPr>
            <w:rStyle w:val="PageNumber"/>
            <w:lang w:bidi="sr-Latn-CS"/>
          </w:rPr>
          <w:fldChar w:fldCharType="separate"/>
        </w:r>
        <w:r>
          <w:rPr>
            <w:rStyle w:val="PageNumber"/>
            <w:noProof/>
            <w:lang w:bidi="sr-Latn-CS"/>
          </w:rPr>
          <w:t>8</w:t>
        </w:r>
        <w:r>
          <w:rPr>
            <w:rStyle w:val="PageNumber"/>
            <w:lang w:bidi="sr-Latn-CS"/>
          </w:rPr>
          <w:fldChar w:fldCharType="end"/>
        </w:r>
      </w:p>
    </w:sdtContent>
  </w:sdt>
  <w:p w14:paraId="615437F2" w14:textId="77777777" w:rsidR="006954F6" w:rsidRDefault="006954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2673107"/>
      <w:docPartObj>
        <w:docPartGallery w:val="Page Numbers (Bottom of Page)"/>
        <w:docPartUnique/>
      </w:docPartObj>
    </w:sdtPr>
    <w:sdtEndPr>
      <w:rPr>
        <w:rStyle w:val="PageNumber"/>
      </w:rPr>
    </w:sdtEndPr>
    <w:sdtContent>
      <w:p w14:paraId="61332BF9" w14:textId="77777777" w:rsidR="006954F6" w:rsidRDefault="006954F6" w:rsidP="00C44858">
        <w:pPr>
          <w:pStyle w:val="Footer"/>
          <w:framePr w:wrap="none" w:vAnchor="text" w:hAnchor="margin" w:xAlign="center" w:y="1"/>
          <w:rPr>
            <w:rStyle w:val="PageNumber"/>
          </w:rPr>
        </w:pPr>
        <w:r>
          <w:rPr>
            <w:rStyle w:val="PageNumber"/>
            <w:lang w:bidi="sr-Latn-CS"/>
          </w:rPr>
          <w:fldChar w:fldCharType="begin"/>
        </w:r>
        <w:r>
          <w:rPr>
            <w:rStyle w:val="PageNumber"/>
            <w:lang w:bidi="sr-Latn-CS"/>
          </w:rPr>
          <w:instrText xml:space="preserve"> PAGE </w:instrText>
        </w:r>
        <w:r>
          <w:rPr>
            <w:rStyle w:val="PageNumber"/>
            <w:lang w:bidi="sr-Latn-CS"/>
          </w:rPr>
          <w:fldChar w:fldCharType="separate"/>
        </w:r>
        <w:r>
          <w:rPr>
            <w:rStyle w:val="PageNumber"/>
            <w:noProof/>
            <w:lang w:bidi="sr-Latn-CS"/>
          </w:rPr>
          <w:t>1</w:t>
        </w:r>
        <w:r>
          <w:rPr>
            <w:rStyle w:val="PageNumber"/>
            <w:lang w:bidi="sr-Latn-CS"/>
          </w:rPr>
          <w:fldChar w:fldCharType="end"/>
        </w:r>
      </w:p>
    </w:sdtContent>
  </w:sdt>
  <w:p w14:paraId="0010E9E6" w14:textId="77777777" w:rsidR="00BA1A00" w:rsidRDefault="00BA1A00">
    <w:pPr>
      <w:pStyle w:val="BodyText"/>
      <w:spacing w:before="0" w:line="14" w:lineRule="auto"/>
      <w:ind w:left="0"/>
      <w:rPr>
        <w:sz w:val="20"/>
      </w:rPr>
    </w:pPr>
  </w:p>
  <w:p w14:paraId="2A7AC861" w14:textId="66A33B8C" w:rsidR="00641A54" w:rsidRDefault="00641A54">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E65A" w14:textId="77777777" w:rsidR="00FA1AA9" w:rsidRDefault="00FA1AA9">
      <w:r>
        <w:separator/>
      </w:r>
    </w:p>
  </w:footnote>
  <w:footnote w:type="continuationSeparator" w:id="0">
    <w:p w14:paraId="172A6AA8" w14:textId="77777777" w:rsidR="00FA1AA9" w:rsidRDefault="00FA1AA9">
      <w:r>
        <w:continuationSeparator/>
      </w:r>
    </w:p>
  </w:footnote>
  <w:footnote w:id="1">
    <w:p w14:paraId="1E4F3CFC" w14:textId="77777777" w:rsidR="00134BF3" w:rsidRPr="00460876" w:rsidRDefault="00134BF3" w:rsidP="00134BF3">
      <w:pPr>
        <w:pStyle w:val="FootnoteText"/>
        <w:jc w:val="both"/>
        <w:rPr>
          <w:rFonts w:ascii="Calibri" w:hAnsi="Calibri"/>
          <w:sz w:val="18"/>
          <w:lang w:val="en-GB"/>
        </w:rPr>
      </w:pPr>
      <w:r>
        <w:rPr>
          <w:rStyle w:val="FootnoteReference"/>
          <w:lang w:bidi="sr-Latn-CS"/>
        </w:rPr>
        <w:footnoteRef/>
      </w:r>
      <w:r>
        <w:rPr>
          <w:lang w:bidi="sr-Latn-CS"/>
        </w:rPr>
        <w:t xml:space="preserve"> </w:t>
      </w:r>
      <w:r w:rsidRPr="00460876">
        <w:rPr>
          <w:sz w:val="18"/>
          <w:lang w:bidi="sr-Latn-CS"/>
        </w:rPr>
        <w:t xml:space="preserve">Predstavljeni zakoni ne predstavljaju sveobuhvatnu listu sektorskih propisa. Brojni drugi zakoni, pravilnici i propisi pored predstavljenih čine pravni okvir poljoprivrednog sektora.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0307" w14:textId="77777777" w:rsidR="00DA697E" w:rsidRDefault="00DA6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AFC3" w14:textId="77777777" w:rsidR="00DA697E" w:rsidRDefault="00DA6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F816" w14:textId="77777777" w:rsidR="00DA697E" w:rsidRDefault="00DA69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C860" w14:textId="7E8AC2A2" w:rsidR="00641A54" w:rsidRDefault="00641A54">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8C"/>
    <w:multiLevelType w:val="hybridMultilevel"/>
    <w:tmpl w:val="D754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C7DBF"/>
    <w:multiLevelType w:val="multilevel"/>
    <w:tmpl w:val="D0C0E28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5123437"/>
    <w:multiLevelType w:val="multilevel"/>
    <w:tmpl w:val="11ECEE36"/>
    <w:lvl w:ilvl="0">
      <w:start w:val="1"/>
      <w:numFmt w:val="decimal"/>
      <w:lvlText w:val="%1."/>
      <w:lvlJc w:val="left"/>
      <w:pPr>
        <w:ind w:left="720" w:hanging="360"/>
      </w:pPr>
      <w:rPr>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3C706C"/>
    <w:multiLevelType w:val="hybridMultilevel"/>
    <w:tmpl w:val="B970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D316D"/>
    <w:multiLevelType w:val="hybridMultilevel"/>
    <w:tmpl w:val="D56E8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0377E"/>
    <w:multiLevelType w:val="hybridMultilevel"/>
    <w:tmpl w:val="C2E46028"/>
    <w:lvl w:ilvl="0" w:tplc="FC96A694">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E54F5"/>
    <w:multiLevelType w:val="hybridMultilevel"/>
    <w:tmpl w:val="92263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F18A3"/>
    <w:multiLevelType w:val="multilevel"/>
    <w:tmpl w:val="A7E0B1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23242E"/>
    <w:multiLevelType w:val="hybridMultilevel"/>
    <w:tmpl w:val="7F52FF38"/>
    <w:lvl w:ilvl="0" w:tplc="04190001">
      <w:start w:val="1"/>
      <w:numFmt w:val="bullet"/>
      <w:lvlText w:val=""/>
      <w:lvlJc w:val="left"/>
      <w:rPr>
        <w:rFonts w:ascii="Symbol" w:hAnsi="Symbol" w:hint="default"/>
      </w:rPr>
    </w:lvl>
    <w:lvl w:ilvl="1" w:tplc="0F3CB702">
      <w:numFmt w:val="decimal"/>
      <w:lvlText w:val=""/>
      <w:lvlJc w:val="left"/>
    </w:lvl>
    <w:lvl w:ilvl="2" w:tplc="39942D4E">
      <w:numFmt w:val="decimal"/>
      <w:lvlText w:val=""/>
      <w:lvlJc w:val="left"/>
    </w:lvl>
    <w:lvl w:ilvl="3" w:tplc="5B82E8CC">
      <w:numFmt w:val="decimal"/>
      <w:lvlText w:val=""/>
      <w:lvlJc w:val="left"/>
    </w:lvl>
    <w:lvl w:ilvl="4" w:tplc="89224BFC">
      <w:numFmt w:val="decimal"/>
      <w:lvlText w:val=""/>
      <w:lvlJc w:val="left"/>
    </w:lvl>
    <w:lvl w:ilvl="5" w:tplc="5FDE1E9E">
      <w:numFmt w:val="decimal"/>
      <w:lvlText w:val=""/>
      <w:lvlJc w:val="left"/>
    </w:lvl>
    <w:lvl w:ilvl="6" w:tplc="165E66BC">
      <w:numFmt w:val="decimal"/>
      <w:lvlText w:val=""/>
      <w:lvlJc w:val="left"/>
    </w:lvl>
    <w:lvl w:ilvl="7" w:tplc="D286DBDA">
      <w:numFmt w:val="decimal"/>
      <w:lvlText w:val=""/>
      <w:lvlJc w:val="left"/>
    </w:lvl>
    <w:lvl w:ilvl="8" w:tplc="EDF0C568">
      <w:numFmt w:val="decimal"/>
      <w:lvlText w:val=""/>
      <w:lvlJc w:val="left"/>
    </w:lvl>
  </w:abstractNum>
  <w:abstractNum w:abstractNumId="9" w15:restartNumberingAfterBreak="0">
    <w:nsid w:val="3A213A56"/>
    <w:multiLevelType w:val="hybridMultilevel"/>
    <w:tmpl w:val="773A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B31E6"/>
    <w:multiLevelType w:val="hybridMultilevel"/>
    <w:tmpl w:val="F816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32DA9"/>
    <w:multiLevelType w:val="hybridMultilevel"/>
    <w:tmpl w:val="CF3254F6"/>
    <w:lvl w:ilvl="0" w:tplc="E30E199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407D96"/>
    <w:multiLevelType w:val="hybridMultilevel"/>
    <w:tmpl w:val="5D2C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64E81"/>
    <w:multiLevelType w:val="hybridMultilevel"/>
    <w:tmpl w:val="D28C014E"/>
    <w:styleLink w:val="ImportedStyle5"/>
    <w:lvl w:ilvl="0" w:tplc="4D7E612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E14D3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2B63A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5DA6E4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814AD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06CF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8B2AA7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23E70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5C8CD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4" w15:restartNumberingAfterBreak="0">
    <w:nsid w:val="49A2212B"/>
    <w:multiLevelType w:val="multilevel"/>
    <w:tmpl w:val="42AC4B20"/>
    <w:lvl w:ilvl="0">
      <w:start w:val="10"/>
      <w:numFmt w:val="decimal"/>
      <w:lvlText w:val="%1."/>
      <w:lvlJc w:val="left"/>
      <w:pPr>
        <w:ind w:left="460" w:hanging="460"/>
      </w:pPr>
      <w:rPr>
        <w:rFonts w:hint="default"/>
      </w:rPr>
    </w:lvl>
    <w:lvl w:ilvl="1">
      <w:start w:val="2"/>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E10E36"/>
    <w:multiLevelType w:val="multilevel"/>
    <w:tmpl w:val="E67835F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D8356D2"/>
    <w:multiLevelType w:val="hybridMultilevel"/>
    <w:tmpl w:val="F8FA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50426"/>
    <w:multiLevelType w:val="multilevel"/>
    <w:tmpl w:val="83C0E7FC"/>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6513A3C"/>
    <w:multiLevelType w:val="multilevel"/>
    <w:tmpl w:val="B2E8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BA7AB7"/>
    <w:multiLevelType w:val="hybridMultilevel"/>
    <w:tmpl w:val="66124AD6"/>
    <w:lvl w:ilvl="0" w:tplc="779E8CB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747D77"/>
    <w:multiLevelType w:val="hybridMultilevel"/>
    <w:tmpl w:val="BE74DD68"/>
    <w:lvl w:ilvl="0" w:tplc="8F7C227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7E274B"/>
    <w:multiLevelType w:val="hybridMultilevel"/>
    <w:tmpl w:val="567E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74F38"/>
    <w:multiLevelType w:val="hybridMultilevel"/>
    <w:tmpl w:val="9EEA00B2"/>
    <w:lvl w:ilvl="0" w:tplc="D38AD624">
      <w:numFmt w:val="bullet"/>
      <w:lvlText w:val="-"/>
      <w:lvlJc w:val="left"/>
      <w:pPr>
        <w:ind w:left="1429" w:hanging="360"/>
      </w:pPr>
      <w:rPr>
        <w:rFonts w:ascii="Calibri" w:eastAsiaTheme="minorHAnsi"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7C4E033C"/>
    <w:multiLevelType w:val="hybridMultilevel"/>
    <w:tmpl w:val="A00A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971677"/>
    <w:multiLevelType w:val="hybridMultilevel"/>
    <w:tmpl w:val="E6AE641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5"/>
  </w:num>
  <w:num w:numId="3">
    <w:abstractNumId w:val="10"/>
  </w:num>
  <w:num w:numId="4">
    <w:abstractNumId w:val="13"/>
  </w:num>
  <w:num w:numId="5">
    <w:abstractNumId w:val="24"/>
  </w:num>
  <w:num w:numId="6">
    <w:abstractNumId w:val="20"/>
  </w:num>
  <w:num w:numId="7">
    <w:abstractNumId w:val="0"/>
  </w:num>
  <w:num w:numId="8">
    <w:abstractNumId w:val="16"/>
  </w:num>
  <w:num w:numId="9">
    <w:abstractNumId w:val="11"/>
  </w:num>
  <w:num w:numId="10">
    <w:abstractNumId w:val="17"/>
  </w:num>
  <w:num w:numId="11">
    <w:abstractNumId w:val="2"/>
  </w:num>
  <w:num w:numId="12">
    <w:abstractNumId w:val="21"/>
  </w:num>
  <w:num w:numId="13">
    <w:abstractNumId w:val="22"/>
  </w:num>
  <w:num w:numId="14">
    <w:abstractNumId w:val="8"/>
  </w:num>
  <w:num w:numId="15">
    <w:abstractNumId w:val="23"/>
  </w:num>
  <w:num w:numId="16">
    <w:abstractNumId w:val="19"/>
  </w:num>
  <w:num w:numId="17">
    <w:abstractNumId w:val="12"/>
  </w:num>
  <w:num w:numId="18">
    <w:abstractNumId w:val="6"/>
  </w:num>
  <w:num w:numId="19">
    <w:abstractNumId w:val="18"/>
  </w:num>
  <w:num w:numId="20">
    <w:abstractNumId w:val="3"/>
  </w:num>
  <w:num w:numId="21">
    <w:abstractNumId w:val="7"/>
  </w:num>
  <w:num w:numId="22">
    <w:abstractNumId w:val="9"/>
  </w:num>
  <w:num w:numId="23">
    <w:abstractNumId w:val="1"/>
  </w:num>
  <w:num w:numId="24">
    <w:abstractNumId w:val="5"/>
  </w:num>
  <w:num w:numId="2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zMDC3MDYzMDExNDZV0lEKTi0uzszPAykwrAUAruiOkywAAAA="/>
  </w:docVars>
  <w:rsids>
    <w:rsidRoot w:val="00641A54"/>
    <w:rsid w:val="000060A0"/>
    <w:rsid w:val="00007AD7"/>
    <w:rsid w:val="000120F1"/>
    <w:rsid w:val="00012137"/>
    <w:rsid w:val="000134F2"/>
    <w:rsid w:val="000136BC"/>
    <w:rsid w:val="00014609"/>
    <w:rsid w:val="00015823"/>
    <w:rsid w:val="0001788D"/>
    <w:rsid w:val="00021068"/>
    <w:rsid w:val="00023126"/>
    <w:rsid w:val="00024D9C"/>
    <w:rsid w:val="0003277B"/>
    <w:rsid w:val="000327CF"/>
    <w:rsid w:val="00033164"/>
    <w:rsid w:val="00034917"/>
    <w:rsid w:val="00034EFF"/>
    <w:rsid w:val="00035EEC"/>
    <w:rsid w:val="00043A2B"/>
    <w:rsid w:val="00054D8D"/>
    <w:rsid w:val="000569BD"/>
    <w:rsid w:val="0006240E"/>
    <w:rsid w:val="00067966"/>
    <w:rsid w:val="00071BD7"/>
    <w:rsid w:val="00071E07"/>
    <w:rsid w:val="00081D5E"/>
    <w:rsid w:val="00085122"/>
    <w:rsid w:val="000859CF"/>
    <w:rsid w:val="00090D7A"/>
    <w:rsid w:val="00093554"/>
    <w:rsid w:val="000A5456"/>
    <w:rsid w:val="000A6311"/>
    <w:rsid w:val="000A6652"/>
    <w:rsid w:val="000B0B5B"/>
    <w:rsid w:val="000B0E19"/>
    <w:rsid w:val="000B66A4"/>
    <w:rsid w:val="000C028F"/>
    <w:rsid w:val="000D5CC1"/>
    <w:rsid w:val="000D6CBE"/>
    <w:rsid w:val="000E2FC9"/>
    <w:rsid w:val="000E4507"/>
    <w:rsid w:val="000E5961"/>
    <w:rsid w:val="000F3CBA"/>
    <w:rsid w:val="000F7FDD"/>
    <w:rsid w:val="001033BF"/>
    <w:rsid w:val="00104558"/>
    <w:rsid w:val="00104C33"/>
    <w:rsid w:val="00104CCD"/>
    <w:rsid w:val="00110BB0"/>
    <w:rsid w:val="001163F5"/>
    <w:rsid w:val="0013291D"/>
    <w:rsid w:val="00134B55"/>
    <w:rsid w:val="00134BF3"/>
    <w:rsid w:val="00145920"/>
    <w:rsid w:val="00145FE9"/>
    <w:rsid w:val="001476D3"/>
    <w:rsid w:val="0014795C"/>
    <w:rsid w:val="00151D81"/>
    <w:rsid w:val="001537FF"/>
    <w:rsid w:val="00154FD8"/>
    <w:rsid w:val="00160E77"/>
    <w:rsid w:val="001614D3"/>
    <w:rsid w:val="00165DC3"/>
    <w:rsid w:val="0017237B"/>
    <w:rsid w:val="00172513"/>
    <w:rsid w:val="00182732"/>
    <w:rsid w:val="00182E2B"/>
    <w:rsid w:val="00183937"/>
    <w:rsid w:val="00184E71"/>
    <w:rsid w:val="00185140"/>
    <w:rsid w:val="0019019B"/>
    <w:rsid w:val="001945E2"/>
    <w:rsid w:val="00194783"/>
    <w:rsid w:val="001A42C5"/>
    <w:rsid w:val="001A539A"/>
    <w:rsid w:val="001A5BC5"/>
    <w:rsid w:val="001A7457"/>
    <w:rsid w:val="001B29E2"/>
    <w:rsid w:val="001B34EF"/>
    <w:rsid w:val="001C53C2"/>
    <w:rsid w:val="001C6907"/>
    <w:rsid w:val="001C70D9"/>
    <w:rsid w:val="001C7D52"/>
    <w:rsid w:val="001D18E0"/>
    <w:rsid w:val="001F3DA3"/>
    <w:rsid w:val="001F774D"/>
    <w:rsid w:val="00202C89"/>
    <w:rsid w:val="002108A1"/>
    <w:rsid w:val="0021119C"/>
    <w:rsid w:val="00213323"/>
    <w:rsid w:val="00225250"/>
    <w:rsid w:val="00234302"/>
    <w:rsid w:val="00234D73"/>
    <w:rsid w:val="00237FEB"/>
    <w:rsid w:val="0024249B"/>
    <w:rsid w:val="00242772"/>
    <w:rsid w:val="00250590"/>
    <w:rsid w:val="002508E5"/>
    <w:rsid w:val="0025227D"/>
    <w:rsid w:val="00253E85"/>
    <w:rsid w:val="002546B8"/>
    <w:rsid w:val="00254CC3"/>
    <w:rsid w:val="00254FC9"/>
    <w:rsid w:val="002666A7"/>
    <w:rsid w:val="0028005B"/>
    <w:rsid w:val="0028077C"/>
    <w:rsid w:val="00280B7D"/>
    <w:rsid w:val="002852A6"/>
    <w:rsid w:val="00286715"/>
    <w:rsid w:val="00287241"/>
    <w:rsid w:val="0028793C"/>
    <w:rsid w:val="00287D85"/>
    <w:rsid w:val="0029056A"/>
    <w:rsid w:val="0029347B"/>
    <w:rsid w:val="00294F4E"/>
    <w:rsid w:val="002959DF"/>
    <w:rsid w:val="002A28DD"/>
    <w:rsid w:val="002A683D"/>
    <w:rsid w:val="002A7965"/>
    <w:rsid w:val="002B15ED"/>
    <w:rsid w:val="002B6605"/>
    <w:rsid w:val="002C022A"/>
    <w:rsid w:val="002C5782"/>
    <w:rsid w:val="002D07CE"/>
    <w:rsid w:val="002D0EA7"/>
    <w:rsid w:val="002D38F1"/>
    <w:rsid w:val="002D3A91"/>
    <w:rsid w:val="002D7CFE"/>
    <w:rsid w:val="002E1034"/>
    <w:rsid w:val="002E1B3A"/>
    <w:rsid w:val="002E6942"/>
    <w:rsid w:val="002F295C"/>
    <w:rsid w:val="00301C17"/>
    <w:rsid w:val="003024E7"/>
    <w:rsid w:val="003043FA"/>
    <w:rsid w:val="0031246C"/>
    <w:rsid w:val="00317A2D"/>
    <w:rsid w:val="00320220"/>
    <w:rsid w:val="00331026"/>
    <w:rsid w:val="00337353"/>
    <w:rsid w:val="00350C17"/>
    <w:rsid w:val="00352AA7"/>
    <w:rsid w:val="00355330"/>
    <w:rsid w:val="00355A32"/>
    <w:rsid w:val="00361F9B"/>
    <w:rsid w:val="003659BD"/>
    <w:rsid w:val="00366CF6"/>
    <w:rsid w:val="003723EC"/>
    <w:rsid w:val="00375BFF"/>
    <w:rsid w:val="00380A82"/>
    <w:rsid w:val="00384A20"/>
    <w:rsid w:val="00390646"/>
    <w:rsid w:val="00394686"/>
    <w:rsid w:val="00395EAC"/>
    <w:rsid w:val="003A39BD"/>
    <w:rsid w:val="003B4B4B"/>
    <w:rsid w:val="003B6B51"/>
    <w:rsid w:val="003B7EE3"/>
    <w:rsid w:val="003D0562"/>
    <w:rsid w:val="003D67C9"/>
    <w:rsid w:val="003D6C3E"/>
    <w:rsid w:val="003D6CC3"/>
    <w:rsid w:val="003E3175"/>
    <w:rsid w:val="003E3677"/>
    <w:rsid w:val="003E3EC4"/>
    <w:rsid w:val="003E5EC4"/>
    <w:rsid w:val="003E718E"/>
    <w:rsid w:val="003E7B73"/>
    <w:rsid w:val="003F1C28"/>
    <w:rsid w:val="003F3603"/>
    <w:rsid w:val="003F5234"/>
    <w:rsid w:val="00400725"/>
    <w:rsid w:val="00404C4F"/>
    <w:rsid w:val="00406355"/>
    <w:rsid w:val="00406869"/>
    <w:rsid w:val="00406E19"/>
    <w:rsid w:val="00407F32"/>
    <w:rsid w:val="00411704"/>
    <w:rsid w:val="00412AA3"/>
    <w:rsid w:val="00413C75"/>
    <w:rsid w:val="00414769"/>
    <w:rsid w:val="004156BB"/>
    <w:rsid w:val="00421AD8"/>
    <w:rsid w:val="00423DE9"/>
    <w:rsid w:val="00424A7D"/>
    <w:rsid w:val="00424ED6"/>
    <w:rsid w:val="004251A8"/>
    <w:rsid w:val="004260A8"/>
    <w:rsid w:val="00435340"/>
    <w:rsid w:val="004374F8"/>
    <w:rsid w:val="0044014B"/>
    <w:rsid w:val="004409FA"/>
    <w:rsid w:val="00441DBD"/>
    <w:rsid w:val="00442E04"/>
    <w:rsid w:val="00443B9D"/>
    <w:rsid w:val="00444FF3"/>
    <w:rsid w:val="00450F8E"/>
    <w:rsid w:val="00454A24"/>
    <w:rsid w:val="00457113"/>
    <w:rsid w:val="00462A80"/>
    <w:rsid w:val="0047289B"/>
    <w:rsid w:val="0047352B"/>
    <w:rsid w:val="00473D2A"/>
    <w:rsid w:val="004750B3"/>
    <w:rsid w:val="00475EBC"/>
    <w:rsid w:val="00476752"/>
    <w:rsid w:val="00477C71"/>
    <w:rsid w:val="00482860"/>
    <w:rsid w:val="00482F53"/>
    <w:rsid w:val="00490673"/>
    <w:rsid w:val="004915FE"/>
    <w:rsid w:val="004941D9"/>
    <w:rsid w:val="004969C8"/>
    <w:rsid w:val="004A20DF"/>
    <w:rsid w:val="004A6D90"/>
    <w:rsid w:val="004B6022"/>
    <w:rsid w:val="004B6C37"/>
    <w:rsid w:val="004B7D99"/>
    <w:rsid w:val="004C2550"/>
    <w:rsid w:val="004D5718"/>
    <w:rsid w:val="004E646D"/>
    <w:rsid w:val="004F0C9E"/>
    <w:rsid w:val="004F3B10"/>
    <w:rsid w:val="00512B23"/>
    <w:rsid w:val="005145D9"/>
    <w:rsid w:val="0052360A"/>
    <w:rsid w:val="00527011"/>
    <w:rsid w:val="005335D5"/>
    <w:rsid w:val="00540AE4"/>
    <w:rsid w:val="0054382B"/>
    <w:rsid w:val="0054568F"/>
    <w:rsid w:val="00547DC4"/>
    <w:rsid w:val="00550580"/>
    <w:rsid w:val="005512DE"/>
    <w:rsid w:val="00561540"/>
    <w:rsid w:val="005625B8"/>
    <w:rsid w:val="00566609"/>
    <w:rsid w:val="00566BE8"/>
    <w:rsid w:val="005736A2"/>
    <w:rsid w:val="00573D05"/>
    <w:rsid w:val="00581EB2"/>
    <w:rsid w:val="00583D6C"/>
    <w:rsid w:val="00583DE2"/>
    <w:rsid w:val="00585BD7"/>
    <w:rsid w:val="005961EA"/>
    <w:rsid w:val="005976F9"/>
    <w:rsid w:val="005A1337"/>
    <w:rsid w:val="005A2931"/>
    <w:rsid w:val="005A4ACD"/>
    <w:rsid w:val="005A7235"/>
    <w:rsid w:val="005A7AF0"/>
    <w:rsid w:val="005B1003"/>
    <w:rsid w:val="005B48A4"/>
    <w:rsid w:val="005B7098"/>
    <w:rsid w:val="005C06A4"/>
    <w:rsid w:val="005C27DC"/>
    <w:rsid w:val="005C4203"/>
    <w:rsid w:val="005D2053"/>
    <w:rsid w:val="005D269B"/>
    <w:rsid w:val="005D398A"/>
    <w:rsid w:val="005D400A"/>
    <w:rsid w:val="005D7757"/>
    <w:rsid w:val="005E4BC7"/>
    <w:rsid w:val="005E4C75"/>
    <w:rsid w:val="005E4DB6"/>
    <w:rsid w:val="005F17EA"/>
    <w:rsid w:val="005F4947"/>
    <w:rsid w:val="005F5868"/>
    <w:rsid w:val="00601792"/>
    <w:rsid w:val="006047CD"/>
    <w:rsid w:val="006149A3"/>
    <w:rsid w:val="00614AC0"/>
    <w:rsid w:val="00614F9D"/>
    <w:rsid w:val="00616D44"/>
    <w:rsid w:val="00617184"/>
    <w:rsid w:val="00617237"/>
    <w:rsid w:val="00623DA3"/>
    <w:rsid w:val="00624450"/>
    <w:rsid w:val="00624468"/>
    <w:rsid w:val="0062788E"/>
    <w:rsid w:val="00632EB2"/>
    <w:rsid w:val="006331C2"/>
    <w:rsid w:val="00634C8F"/>
    <w:rsid w:val="00637910"/>
    <w:rsid w:val="00640544"/>
    <w:rsid w:val="00641A54"/>
    <w:rsid w:val="0064280C"/>
    <w:rsid w:val="00650652"/>
    <w:rsid w:val="006522A5"/>
    <w:rsid w:val="00653F3C"/>
    <w:rsid w:val="006660CD"/>
    <w:rsid w:val="0067061E"/>
    <w:rsid w:val="0067303D"/>
    <w:rsid w:val="0067303E"/>
    <w:rsid w:val="006759FF"/>
    <w:rsid w:val="00675E9B"/>
    <w:rsid w:val="00676480"/>
    <w:rsid w:val="006813CA"/>
    <w:rsid w:val="00683067"/>
    <w:rsid w:val="00684E95"/>
    <w:rsid w:val="00685976"/>
    <w:rsid w:val="00690836"/>
    <w:rsid w:val="00692CF7"/>
    <w:rsid w:val="006954F6"/>
    <w:rsid w:val="0069671A"/>
    <w:rsid w:val="006A5B79"/>
    <w:rsid w:val="006B1134"/>
    <w:rsid w:val="006B26AF"/>
    <w:rsid w:val="006B7F98"/>
    <w:rsid w:val="006C0C2E"/>
    <w:rsid w:val="006D0B45"/>
    <w:rsid w:val="006D2162"/>
    <w:rsid w:val="006D2AEF"/>
    <w:rsid w:val="006D62C9"/>
    <w:rsid w:val="006E21AD"/>
    <w:rsid w:val="006E7424"/>
    <w:rsid w:val="006F6AD3"/>
    <w:rsid w:val="00701E39"/>
    <w:rsid w:val="00706EB9"/>
    <w:rsid w:val="00715DEC"/>
    <w:rsid w:val="00717E96"/>
    <w:rsid w:val="0072112A"/>
    <w:rsid w:val="00721604"/>
    <w:rsid w:val="007240DC"/>
    <w:rsid w:val="0073049B"/>
    <w:rsid w:val="00733F35"/>
    <w:rsid w:val="00740546"/>
    <w:rsid w:val="0074108D"/>
    <w:rsid w:val="0074200C"/>
    <w:rsid w:val="0074281B"/>
    <w:rsid w:val="00745CE9"/>
    <w:rsid w:val="00753E3C"/>
    <w:rsid w:val="0075515B"/>
    <w:rsid w:val="007574AC"/>
    <w:rsid w:val="00762158"/>
    <w:rsid w:val="00763F57"/>
    <w:rsid w:val="00764BC5"/>
    <w:rsid w:val="007672C2"/>
    <w:rsid w:val="00767786"/>
    <w:rsid w:val="00772826"/>
    <w:rsid w:val="00774904"/>
    <w:rsid w:val="007766B9"/>
    <w:rsid w:val="00780D0E"/>
    <w:rsid w:val="00783223"/>
    <w:rsid w:val="00785431"/>
    <w:rsid w:val="00786B9F"/>
    <w:rsid w:val="00791D7F"/>
    <w:rsid w:val="00794F24"/>
    <w:rsid w:val="007A491C"/>
    <w:rsid w:val="007A52E7"/>
    <w:rsid w:val="007B39E0"/>
    <w:rsid w:val="007C0379"/>
    <w:rsid w:val="007C04AA"/>
    <w:rsid w:val="007C716F"/>
    <w:rsid w:val="007C72EA"/>
    <w:rsid w:val="007C7476"/>
    <w:rsid w:val="007D6554"/>
    <w:rsid w:val="007D787B"/>
    <w:rsid w:val="007D7EE7"/>
    <w:rsid w:val="007E1B19"/>
    <w:rsid w:val="007E4AC4"/>
    <w:rsid w:val="007E57BC"/>
    <w:rsid w:val="007F1E33"/>
    <w:rsid w:val="007F41C0"/>
    <w:rsid w:val="007F7AB7"/>
    <w:rsid w:val="0080785F"/>
    <w:rsid w:val="0081002A"/>
    <w:rsid w:val="00812F78"/>
    <w:rsid w:val="0081675E"/>
    <w:rsid w:val="00817BE2"/>
    <w:rsid w:val="00830FEA"/>
    <w:rsid w:val="00831E61"/>
    <w:rsid w:val="00833DCD"/>
    <w:rsid w:val="00836105"/>
    <w:rsid w:val="00836AA2"/>
    <w:rsid w:val="00846984"/>
    <w:rsid w:val="008474D3"/>
    <w:rsid w:val="00847A4F"/>
    <w:rsid w:val="00850A68"/>
    <w:rsid w:val="00851FAC"/>
    <w:rsid w:val="0085390F"/>
    <w:rsid w:val="00855AF8"/>
    <w:rsid w:val="00857602"/>
    <w:rsid w:val="00857E72"/>
    <w:rsid w:val="00886827"/>
    <w:rsid w:val="00895D4C"/>
    <w:rsid w:val="0089606B"/>
    <w:rsid w:val="00897FFC"/>
    <w:rsid w:val="008A3A3C"/>
    <w:rsid w:val="008A78D3"/>
    <w:rsid w:val="008B4BEB"/>
    <w:rsid w:val="008C04F1"/>
    <w:rsid w:val="008C63FA"/>
    <w:rsid w:val="008D19A0"/>
    <w:rsid w:val="008D3959"/>
    <w:rsid w:val="008D3B96"/>
    <w:rsid w:val="008D470A"/>
    <w:rsid w:val="008D6021"/>
    <w:rsid w:val="008E0137"/>
    <w:rsid w:val="008E2E52"/>
    <w:rsid w:val="008E5320"/>
    <w:rsid w:val="008F17A5"/>
    <w:rsid w:val="008F23DB"/>
    <w:rsid w:val="008F2B4C"/>
    <w:rsid w:val="00901FBC"/>
    <w:rsid w:val="00904090"/>
    <w:rsid w:val="00913542"/>
    <w:rsid w:val="00915A3A"/>
    <w:rsid w:val="00915C5C"/>
    <w:rsid w:val="00915FCC"/>
    <w:rsid w:val="00917F86"/>
    <w:rsid w:val="00921702"/>
    <w:rsid w:val="0092332E"/>
    <w:rsid w:val="00937C22"/>
    <w:rsid w:val="00946B40"/>
    <w:rsid w:val="009549D4"/>
    <w:rsid w:val="009552F8"/>
    <w:rsid w:val="00956023"/>
    <w:rsid w:val="00962D72"/>
    <w:rsid w:val="00970E87"/>
    <w:rsid w:val="009739F7"/>
    <w:rsid w:val="00975A6E"/>
    <w:rsid w:val="00993936"/>
    <w:rsid w:val="009A1EEB"/>
    <w:rsid w:val="009A519C"/>
    <w:rsid w:val="009B25A2"/>
    <w:rsid w:val="009B2822"/>
    <w:rsid w:val="009B3DC8"/>
    <w:rsid w:val="009B5D61"/>
    <w:rsid w:val="009B775E"/>
    <w:rsid w:val="009C6C01"/>
    <w:rsid w:val="009D3824"/>
    <w:rsid w:val="009E1D4D"/>
    <w:rsid w:val="009E3D32"/>
    <w:rsid w:val="009E4DAB"/>
    <w:rsid w:val="009E6D81"/>
    <w:rsid w:val="00A06CAF"/>
    <w:rsid w:val="00A10283"/>
    <w:rsid w:val="00A1033D"/>
    <w:rsid w:val="00A131C7"/>
    <w:rsid w:val="00A24E5B"/>
    <w:rsid w:val="00A43A86"/>
    <w:rsid w:val="00A4753E"/>
    <w:rsid w:val="00A51E9B"/>
    <w:rsid w:val="00A52B68"/>
    <w:rsid w:val="00A53018"/>
    <w:rsid w:val="00A57D6E"/>
    <w:rsid w:val="00A612A5"/>
    <w:rsid w:val="00A63D2F"/>
    <w:rsid w:val="00A64125"/>
    <w:rsid w:val="00A6510C"/>
    <w:rsid w:val="00A66124"/>
    <w:rsid w:val="00A81C3B"/>
    <w:rsid w:val="00A81CAE"/>
    <w:rsid w:val="00A87CDA"/>
    <w:rsid w:val="00A94C03"/>
    <w:rsid w:val="00AA3E51"/>
    <w:rsid w:val="00AC04DC"/>
    <w:rsid w:val="00AC3F3A"/>
    <w:rsid w:val="00AD6BAC"/>
    <w:rsid w:val="00AE1AE3"/>
    <w:rsid w:val="00AE6C60"/>
    <w:rsid w:val="00AF3C44"/>
    <w:rsid w:val="00AF4944"/>
    <w:rsid w:val="00AF7907"/>
    <w:rsid w:val="00B02C20"/>
    <w:rsid w:val="00B03704"/>
    <w:rsid w:val="00B03D2C"/>
    <w:rsid w:val="00B055DD"/>
    <w:rsid w:val="00B10101"/>
    <w:rsid w:val="00B15723"/>
    <w:rsid w:val="00B164AE"/>
    <w:rsid w:val="00B17E58"/>
    <w:rsid w:val="00B21631"/>
    <w:rsid w:val="00B21944"/>
    <w:rsid w:val="00B21AC4"/>
    <w:rsid w:val="00B23D00"/>
    <w:rsid w:val="00B2502B"/>
    <w:rsid w:val="00B2534F"/>
    <w:rsid w:val="00B3313A"/>
    <w:rsid w:val="00B42226"/>
    <w:rsid w:val="00B42F59"/>
    <w:rsid w:val="00B46C5F"/>
    <w:rsid w:val="00B57951"/>
    <w:rsid w:val="00B62A18"/>
    <w:rsid w:val="00B6371A"/>
    <w:rsid w:val="00B7494C"/>
    <w:rsid w:val="00B74F39"/>
    <w:rsid w:val="00B76AE5"/>
    <w:rsid w:val="00B82FEE"/>
    <w:rsid w:val="00B86D3B"/>
    <w:rsid w:val="00B86EE6"/>
    <w:rsid w:val="00B91335"/>
    <w:rsid w:val="00B93E8B"/>
    <w:rsid w:val="00B94B57"/>
    <w:rsid w:val="00B96905"/>
    <w:rsid w:val="00B96E22"/>
    <w:rsid w:val="00B97846"/>
    <w:rsid w:val="00BA1A00"/>
    <w:rsid w:val="00BA7258"/>
    <w:rsid w:val="00BB1141"/>
    <w:rsid w:val="00BB422F"/>
    <w:rsid w:val="00BB53D6"/>
    <w:rsid w:val="00BC6492"/>
    <w:rsid w:val="00BD0C5E"/>
    <w:rsid w:val="00BD5D3F"/>
    <w:rsid w:val="00BD61F4"/>
    <w:rsid w:val="00BE1901"/>
    <w:rsid w:val="00BE32DB"/>
    <w:rsid w:val="00BE60AC"/>
    <w:rsid w:val="00BF1D3B"/>
    <w:rsid w:val="00BF2F5B"/>
    <w:rsid w:val="00BF5E59"/>
    <w:rsid w:val="00C0419C"/>
    <w:rsid w:val="00C0493A"/>
    <w:rsid w:val="00C0740B"/>
    <w:rsid w:val="00C1276E"/>
    <w:rsid w:val="00C16ED5"/>
    <w:rsid w:val="00C35685"/>
    <w:rsid w:val="00C40B06"/>
    <w:rsid w:val="00C43CAC"/>
    <w:rsid w:val="00C44858"/>
    <w:rsid w:val="00C53204"/>
    <w:rsid w:val="00C605D3"/>
    <w:rsid w:val="00C607A5"/>
    <w:rsid w:val="00C62D2D"/>
    <w:rsid w:val="00C636F6"/>
    <w:rsid w:val="00C64CE3"/>
    <w:rsid w:val="00C717B7"/>
    <w:rsid w:val="00C80AA4"/>
    <w:rsid w:val="00C8488F"/>
    <w:rsid w:val="00C95356"/>
    <w:rsid w:val="00C95AA9"/>
    <w:rsid w:val="00C975BB"/>
    <w:rsid w:val="00CA303C"/>
    <w:rsid w:val="00CA5F52"/>
    <w:rsid w:val="00CA7D04"/>
    <w:rsid w:val="00CB4D36"/>
    <w:rsid w:val="00CB64A9"/>
    <w:rsid w:val="00CB7034"/>
    <w:rsid w:val="00CB79DD"/>
    <w:rsid w:val="00CC7CDB"/>
    <w:rsid w:val="00CD0A50"/>
    <w:rsid w:val="00CD15CE"/>
    <w:rsid w:val="00CD2B23"/>
    <w:rsid w:val="00CD510A"/>
    <w:rsid w:val="00CD7945"/>
    <w:rsid w:val="00CF0F53"/>
    <w:rsid w:val="00CF2873"/>
    <w:rsid w:val="00D06323"/>
    <w:rsid w:val="00D06D0E"/>
    <w:rsid w:val="00D07ADB"/>
    <w:rsid w:val="00D10BAD"/>
    <w:rsid w:val="00D14282"/>
    <w:rsid w:val="00D233B6"/>
    <w:rsid w:val="00D33446"/>
    <w:rsid w:val="00D36FF0"/>
    <w:rsid w:val="00D4266A"/>
    <w:rsid w:val="00D50653"/>
    <w:rsid w:val="00D52130"/>
    <w:rsid w:val="00D55155"/>
    <w:rsid w:val="00D63CCA"/>
    <w:rsid w:val="00D6685D"/>
    <w:rsid w:val="00D7738A"/>
    <w:rsid w:val="00D77B70"/>
    <w:rsid w:val="00D80697"/>
    <w:rsid w:val="00D8604F"/>
    <w:rsid w:val="00D9067B"/>
    <w:rsid w:val="00D95088"/>
    <w:rsid w:val="00D95468"/>
    <w:rsid w:val="00D96ABA"/>
    <w:rsid w:val="00D9743A"/>
    <w:rsid w:val="00DA0F7E"/>
    <w:rsid w:val="00DA3CB8"/>
    <w:rsid w:val="00DA697E"/>
    <w:rsid w:val="00DA7359"/>
    <w:rsid w:val="00DA74FC"/>
    <w:rsid w:val="00DB24FC"/>
    <w:rsid w:val="00DB73DD"/>
    <w:rsid w:val="00DC067B"/>
    <w:rsid w:val="00DC2246"/>
    <w:rsid w:val="00DC3AF4"/>
    <w:rsid w:val="00DD5666"/>
    <w:rsid w:val="00DD5EEE"/>
    <w:rsid w:val="00DE09C9"/>
    <w:rsid w:val="00DF0D8E"/>
    <w:rsid w:val="00DF189D"/>
    <w:rsid w:val="00DF1990"/>
    <w:rsid w:val="00DF6638"/>
    <w:rsid w:val="00E00B4A"/>
    <w:rsid w:val="00E021B8"/>
    <w:rsid w:val="00E0416A"/>
    <w:rsid w:val="00E06C4D"/>
    <w:rsid w:val="00E12310"/>
    <w:rsid w:val="00E17D0F"/>
    <w:rsid w:val="00E204A3"/>
    <w:rsid w:val="00E21774"/>
    <w:rsid w:val="00E26091"/>
    <w:rsid w:val="00E27129"/>
    <w:rsid w:val="00E27713"/>
    <w:rsid w:val="00E30B76"/>
    <w:rsid w:val="00E55A14"/>
    <w:rsid w:val="00E56B21"/>
    <w:rsid w:val="00E66928"/>
    <w:rsid w:val="00E701FB"/>
    <w:rsid w:val="00E7241F"/>
    <w:rsid w:val="00E86A4A"/>
    <w:rsid w:val="00EA2B4F"/>
    <w:rsid w:val="00EA5B32"/>
    <w:rsid w:val="00EA6370"/>
    <w:rsid w:val="00EA759F"/>
    <w:rsid w:val="00EB0C5B"/>
    <w:rsid w:val="00EC1D9E"/>
    <w:rsid w:val="00EC2086"/>
    <w:rsid w:val="00EC479F"/>
    <w:rsid w:val="00EC621B"/>
    <w:rsid w:val="00ED1B60"/>
    <w:rsid w:val="00ED3938"/>
    <w:rsid w:val="00ED4CF3"/>
    <w:rsid w:val="00ED52EE"/>
    <w:rsid w:val="00ED56DA"/>
    <w:rsid w:val="00ED5F70"/>
    <w:rsid w:val="00EE09A0"/>
    <w:rsid w:val="00EE280F"/>
    <w:rsid w:val="00EE5661"/>
    <w:rsid w:val="00EF0CEE"/>
    <w:rsid w:val="00EF52D8"/>
    <w:rsid w:val="00EF547B"/>
    <w:rsid w:val="00F00D60"/>
    <w:rsid w:val="00F00F17"/>
    <w:rsid w:val="00F06E07"/>
    <w:rsid w:val="00F07C50"/>
    <w:rsid w:val="00F1258F"/>
    <w:rsid w:val="00F12B2A"/>
    <w:rsid w:val="00F30E81"/>
    <w:rsid w:val="00F32939"/>
    <w:rsid w:val="00F368D5"/>
    <w:rsid w:val="00F43536"/>
    <w:rsid w:val="00F46116"/>
    <w:rsid w:val="00F52471"/>
    <w:rsid w:val="00F562B6"/>
    <w:rsid w:val="00F62114"/>
    <w:rsid w:val="00F74853"/>
    <w:rsid w:val="00F74EA3"/>
    <w:rsid w:val="00F839D5"/>
    <w:rsid w:val="00F84D13"/>
    <w:rsid w:val="00F95235"/>
    <w:rsid w:val="00F95DFE"/>
    <w:rsid w:val="00FA1AA9"/>
    <w:rsid w:val="00FA3287"/>
    <w:rsid w:val="00FB2711"/>
    <w:rsid w:val="00FB377C"/>
    <w:rsid w:val="00FC47D2"/>
    <w:rsid w:val="00FC7C5E"/>
    <w:rsid w:val="00FD1A60"/>
    <w:rsid w:val="00FE01D9"/>
    <w:rsid w:val="00FF1492"/>
    <w:rsid w:val="00FF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AC797"/>
  <w15:docId w15:val="{B2D9C81F-16AB-4561-9EC5-A189D466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C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34"/>
    <w:pPr>
      <w:widowControl/>
      <w:autoSpaceDE/>
      <w:autoSpaceDN/>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9"/>
    <w:qFormat/>
    <w:pPr>
      <w:widowControl w:val="0"/>
      <w:autoSpaceDE w:val="0"/>
      <w:autoSpaceDN w:val="0"/>
      <w:ind w:left="321" w:hanging="223"/>
      <w:jc w:val="both"/>
      <w:outlineLvl w:val="0"/>
    </w:pPr>
    <w:rPr>
      <w:rFonts w:ascii="Calibri" w:eastAsia="Calibri" w:hAnsi="Calibri" w:cs="Calibri"/>
      <w:b/>
      <w:bCs/>
      <w:sz w:val="22"/>
      <w:szCs w:val="22"/>
      <w:lang w:eastAsia="en-US"/>
    </w:rPr>
  </w:style>
  <w:style w:type="paragraph" w:styleId="Heading2">
    <w:name w:val="heading 2"/>
    <w:basedOn w:val="Normal"/>
    <w:next w:val="Normal"/>
    <w:link w:val="Heading2Char"/>
    <w:uiPriority w:val="9"/>
    <w:unhideWhenUsed/>
    <w:qFormat/>
    <w:rsid w:val="00AE1A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F23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spacing w:before="120"/>
      <w:ind w:left="820"/>
    </w:pPr>
    <w:rPr>
      <w:rFonts w:ascii="Calibri" w:eastAsia="Calibri" w:hAnsi="Calibri" w:cs="Calibri"/>
      <w:sz w:val="22"/>
      <w:szCs w:val="22"/>
      <w:lang w:eastAsia="en-US"/>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pPr>
      <w:widowControl w:val="0"/>
      <w:autoSpaceDE w:val="0"/>
      <w:autoSpaceDN w:val="0"/>
      <w:spacing w:before="120"/>
      <w:ind w:left="820" w:hanging="360"/>
    </w:pPr>
    <w:rPr>
      <w:rFonts w:ascii="Calibri" w:eastAsia="Calibri" w:hAnsi="Calibri" w:cs="Calibri"/>
      <w:sz w:val="22"/>
      <w:szCs w:val="22"/>
      <w:lang w:eastAsia="en-US"/>
    </w:rPr>
  </w:style>
  <w:style w:type="paragraph" w:customStyle="1" w:styleId="TableParagraph">
    <w:name w:val="Table Paragraph"/>
    <w:basedOn w:val="Normal"/>
    <w:uiPriority w:val="1"/>
    <w:qFormat/>
    <w:pPr>
      <w:widowControl w:val="0"/>
      <w:autoSpaceDE w:val="0"/>
      <w:autoSpaceDN w:val="0"/>
      <w:spacing w:before="1"/>
      <w:ind w:left="103"/>
    </w:pPr>
    <w:rPr>
      <w:rFonts w:ascii="Calibri" w:eastAsia="Calibri" w:hAnsi="Calibri" w:cs="Calibri"/>
      <w:sz w:val="22"/>
      <w:szCs w:val="22"/>
      <w:lang w:eastAsia="en-US"/>
    </w:rPr>
  </w:style>
  <w:style w:type="paragraph" w:styleId="Header">
    <w:name w:val="header"/>
    <w:basedOn w:val="Normal"/>
    <w:link w:val="HeaderChar"/>
    <w:uiPriority w:val="99"/>
    <w:unhideWhenUsed/>
    <w:rsid w:val="00A4753E"/>
    <w:pPr>
      <w:widowControl w:val="0"/>
      <w:tabs>
        <w:tab w:val="center" w:pos="4680"/>
        <w:tab w:val="right" w:pos="9360"/>
      </w:tabs>
      <w:autoSpaceDE w:val="0"/>
      <w:autoSpaceDN w:val="0"/>
    </w:pPr>
    <w:rPr>
      <w:rFonts w:ascii="Calibri" w:eastAsia="Calibri" w:hAnsi="Calibri" w:cs="Calibri"/>
      <w:sz w:val="22"/>
      <w:szCs w:val="22"/>
      <w:lang w:eastAsia="en-US"/>
    </w:rPr>
  </w:style>
  <w:style w:type="character" w:customStyle="1" w:styleId="HeaderChar">
    <w:name w:val="Header Char"/>
    <w:basedOn w:val="DefaultParagraphFont"/>
    <w:link w:val="Header"/>
    <w:uiPriority w:val="99"/>
    <w:rsid w:val="00A4753E"/>
    <w:rPr>
      <w:rFonts w:ascii="Calibri" w:eastAsia="Calibri" w:hAnsi="Calibri" w:cs="Calibri"/>
    </w:rPr>
  </w:style>
  <w:style w:type="paragraph" w:styleId="Footer">
    <w:name w:val="footer"/>
    <w:basedOn w:val="Normal"/>
    <w:link w:val="FooterChar"/>
    <w:uiPriority w:val="99"/>
    <w:unhideWhenUsed/>
    <w:rsid w:val="00A4753E"/>
    <w:pPr>
      <w:widowControl w:val="0"/>
      <w:tabs>
        <w:tab w:val="center" w:pos="4680"/>
        <w:tab w:val="right" w:pos="9360"/>
      </w:tabs>
      <w:autoSpaceDE w:val="0"/>
      <w:autoSpaceDN w:val="0"/>
    </w:pPr>
    <w:rPr>
      <w:rFonts w:ascii="Calibri" w:eastAsia="Calibri" w:hAnsi="Calibri" w:cs="Calibri"/>
      <w:sz w:val="22"/>
      <w:szCs w:val="22"/>
      <w:lang w:eastAsia="en-US"/>
    </w:rPr>
  </w:style>
  <w:style w:type="character" w:customStyle="1" w:styleId="FooterChar">
    <w:name w:val="Footer Char"/>
    <w:basedOn w:val="DefaultParagraphFont"/>
    <w:link w:val="Footer"/>
    <w:uiPriority w:val="99"/>
    <w:rsid w:val="00A4753E"/>
    <w:rPr>
      <w:rFonts w:ascii="Calibri" w:eastAsia="Calibri" w:hAnsi="Calibri" w:cs="Calibri"/>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962D72"/>
    <w:rPr>
      <w:rFonts w:ascii="Calibri" w:eastAsia="Calibri" w:hAnsi="Calibri" w:cs="Calibri"/>
    </w:rPr>
  </w:style>
  <w:style w:type="character" w:styleId="Hyperlink">
    <w:name w:val="Hyperlink"/>
    <w:uiPriority w:val="99"/>
    <w:rsid w:val="00DF189D"/>
    <w:rPr>
      <w:u w:val="single"/>
    </w:rPr>
  </w:style>
  <w:style w:type="paragraph" w:customStyle="1" w:styleId="BodyA">
    <w:name w:val="Body A"/>
    <w:link w:val="BodyAChar"/>
    <w:rsid w:val="00DF189D"/>
    <w:pPr>
      <w:widowControl/>
      <w:pBdr>
        <w:top w:val="nil"/>
        <w:left w:val="nil"/>
        <w:bottom w:val="nil"/>
        <w:right w:val="nil"/>
        <w:between w:val="nil"/>
        <w:bar w:val="nil"/>
      </w:pBdr>
      <w:autoSpaceDE/>
      <w:autoSpaceDN/>
      <w:spacing w:after="160" w:line="259" w:lineRule="auto"/>
    </w:pPr>
    <w:rPr>
      <w:rFonts w:ascii="Calibri" w:eastAsia="Calibri" w:hAnsi="Calibri" w:cs="Calibri"/>
      <w:color w:val="000000"/>
      <w:u w:color="000000"/>
      <w:bdr w:val="nil"/>
      <w:lang w:eastAsia="ru-RU"/>
    </w:rPr>
  </w:style>
  <w:style w:type="character" w:customStyle="1" w:styleId="BodyAChar">
    <w:name w:val="Body A Char"/>
    <w:basedOn w:val="DefaultParagraphFont"/>
    <w:link w:val="BodyA"/>
    <w:rsid w:val="00DF189D"/>
    <w:rPr>
      <w:rFonts w:ascii="Calibri" w:eastAsia="Calibri" w:hAnsi="Calibri" w:cs="Calibri"/>
      <w:color w:val="000000"/>
      <w:u w:color="000000"/>
      <w:bdr w:val="nil"/>
      <w:lang w:eastAsia="ru-RU"/>
    </w:rPr>
  </w:style>
  <w:style w:type="character" w:customStyle="1" w:styleId="apple-converted-space">
    <w:name w:val="apple-converted-space"/>
    <w:basedOn w:val="DefaultParagraphFont"/>
    <w:rsid w:val="00BF5E59"/>
  </w:style>
  <w:style w:type="character" w:customStyle="1" w:styleId="None">
    <w:name w:val="None"/>
    <w:rsid w:val="003723EC"/>
  </w:style>
  <w:style w:type="paragraph" w:customStyle="1" w:styleId="ListBulletNoSpace">
    <w:name w:val="List Bullet NoSpace"/>
    <w:basedOn w:val="ListBullet"/>
    <w:uiPriority w:val="4"/>
    <w:qFormat/>
    <w:rsid w:val="003723EC"/>
    <w:pPr>
      <w:widowControl/>
      <w:numPr>
        <w:numId w:val="0"/>
      </w:numPr>
      <w:tabs>
        <w:tab w:val="num" w:pos="425"/>
      </w:tabs>
      <w:autoSpaceDE/>
      <w:autoSpaceDN/>
      <w:spacing w:line="270" w:lineRule="atLeast"/>
      <w:ind w:left="425" w:hanging="425"/>
      <w:contextualSpacing w:val="0"/>
    </w:pPr>
    <w:rPr>
      <w:rFonts w:ascii="Arial" w:eastAsia="Times New Roman" w:hAnsi="Arial" w:cs="Arial"/>
      <w:sz w:val="20"/>
      <w:szCs w:val="20"/>
      <w:u w:color="000000"/>
      <w:lang w:val="en-GB" w:eastAsia="da-DK"/>
    </w:rPr>
  </w:style>
  <w:style w:type="paragraph" w:styleId="ListBullet">
    <w:name w:val="List Bullet"/>
    <w:basedOn w:val="Normal"/>
    <w:uiPriority w:val="99"/>
    <w:unhideWhenUsed/>
    <w:rsid w:val="003723EC"/>
    <w:pPr>
      <w:widowControl w:val="0"/>
      <w:numPr>
        <w:numId w:val="2"/>
      </w:numPr>
      <w:autoSpaceDE w:val="0"/>
      <w:autoSpaceDN w:val="0"/>
      <w:contextualSpacing/>
    </w:pPr>
    <w:rPr>
      <w:rFonts w:ascii="Calibri" w:eastAsia="Calibri" w:hAnsi="Calibri" w:cs="Calibri"/>
      <w:sz w:val="22"/>
      <w:szCs w:val="22"/>
      <w:lang w:eastAsia="en-US"/>
    </w:rPr>
  </w:style>
  <w:style w:type="paragraph" w:styleId="FootnoteText">
    <w:name w:val="footnote text"/>
    <w:aliases w:val="ADB,ALTS FOOTNOTE,Char,FOOTNOTES,Fodnotetekst Tegn,Footnote,Footnote Text Char Char,Footnote Text Char Char Char Char Char Char,Fußnote,Fußnotentext arial,Texte de note de bas de page,WB-Fußnotentext,fn,footnote text,ft,single space,DNV-FT"/>
    <w:link w:val="FootnoteTextChar"/>
    <w:qFormat/>
    <w:rsid w:val="000B66A4"/>
    <w:pPr>
      <w:widowControl/>
      <w:pBdr>
        <w:top w:val="nil"/>
        <w:left w:val="nil"/>
        <w:bottom w:val="nil"/>
        <w:right w:val="nil"/>
        <w:between w:val="nil"/>
        <w:bar w:val="nil"/>
      </w:pBdr>
      <w:autoSpaceDE/>
      <w:autoSpaceDN/>
    </w:pPr>
    <w:rPr>
      <w:rFonts w:ascii="Times New Roman" w:eastAsia="Times New Roman" w:hAnsi="Times New Roman" w:cs="Times New Roman"/>
      <w:color w:val="000000"/>
      <w:sz w:val="20"/>
      <w:szCs w:val="20"/>
      <w:u w:color="000000"/>
      <w:bdr w:val="nil"/>
      <w:lang w:eastAsia="ru-RU"/>
    </w:rPr>
  </w:style>
  <w:style w:type="character" w:customStyle="1" w:styleId="FootnoteTextChar">
    <w:name w:val="Footnote Text Char"/>
    <w:aliases w:val="ADB Char,ALTS FOOTNOTE Char,Char Char,FOOTNOTES Char,Fodnotetekst Tegn Char,Footnote Char,Footnote Text Char Char Char,Footnote Text Char Char Char Char Char Char Char,Fußnote Char,Fußnotentext arial Char,WB-Fußnotentext Char,fn Char"/>
    <w:basedOn w:val="DefaultParagraphFont"/>
    <w:link w:val="FootnoteText"/>
    <w:rsid w:val="000B66A4"/>
    <w:rPr>
      <w:rFonts w:ascii="Times New Roman" w:eastAsia="Times New Roman" w:hAnsi="Times New Roman" w:cs="Times New Roman"/>
      <w:color w:val="000000"/>
      <w:sz w:val="20"/>
      <w:szCs w:val="20"/>
      <w:u w:color="000000"/>
      <w:bdr w:val="nil"/>
      <w:lang w:eastAsia="ru-RU"/>
    </w:rPr>
  </w:style>
  <w:style w:type="paragraph" w:styleId="CommentText">
    <w:name w:val="annotation text"/>
    <w:basedOn w:val="Normal"/>
    <w:link w:val="CommentTextChar"/>
    <w:uiPriority w:val="99"/>
    <w:unhideWhenUsed/>
    <w:rsid w:val="000B66A4"/>
    <w:pPr>
      <w:pBdr>
        <w:top w:val="nil"/>
        <w:left w:val="nil"/>
        <w:bottom w:val="nil"/>
        <w:right w:val="nil"/>
        <w:between w:val="nil"/>
        <w:bar w:val="nil"/>
      </w:pBdr>
    </w:pPr>
    <w:rPr>
      <w:rFonts w:eastAsia="Arial Unicode MS" w:cs="Arial Unicode MS"/>
      <w:color w:val="000000"/>
      <w:sz w:val="20"/>
      <w:szCs w:val="20"/>
      <w:u w:color="000000"/>
      <w:bdr w:val="nil"/>
      <w:lang w:eastAsia="ru-RU"/>
    </w:rPr>
  </w:style>
  <w:style w:type="character" w:customStyle="1" w:styleId="CommentTextChar">
    <w:name w:val="Comment Text Char"/>
    <w:basedOn w:val="DefaultParagraphFont"/>
    <w:link w:val="CommentText"/>
    <w:uiPriority w:val="99"/>
    <w:rsid w:val="000B66A4"/>
    <w:rPr>
      <w:rFonts w:ascii="Times New Roman" w:eastAsia="Arial Unicode MS" w:hAnsi="Times New Roman" w:cs="Arial Unicode MS"/>
      <w:color w:val="000000"/>
      <w:sz w:val="20"/>
      <w:szCs w:val="20"/>
      <w:u w:color="000000"/>
      <w:bdr w:val="nil"/>
      <w:lang w:eastAsia="ru-RU"/>
    </w:rPr>
  </w:style>
  <w:style w:type="character" w:styleId="FootnoteReference">
    <w:name w:val="footnote reference"/>
    <w:aliases w:val="16 Point,BVI fnr,Error-Fu?notenzeichen3,Error-Fu?notenzeichen5,Error-Fu?notenzeichen6,Error-Fußnotenzeichen3,Error-Fußnotenzeichen5,Error-Fußnotenzeichen6,Footnote Reference Number,Footnote Reference1,fr,ftref,referencia nota al pie,f"/>
    <w:link w:val="BVIfnrCharCharCharCharChar"/>
    <w:unhideWhenUsed/>
    <w:qFormat/>
    <w:rsid w:val="000B66A4"/>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link w:val="FootnoteReference"/>
    <w:rsid w:val="000B66A4"/>
    <w:pPr>
      <w:spacing w:after="160" w:line="240" w:lineRule="exact"/>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unhideWhenUsed/>
    <w:rsid w:val="002D0EA7"/>
    <w:pPr>
      <w:spacing w:before="100" w:beforeAutospacing="1" w:after="100" w:afterAutospacing="1"/>
    </w:pPr>
  </w:style>
  <w:style w:type="paragraph" w:styleId="Caption">
    <w:name w:val="caption"/>
    <w:aliases w:val="Caption-Table,~Caption,Caption Char Char Char Char Char Char,Map,Caption Char1,Caption Char Char,Caption Char Char Char Char Char,Titlu Tabel,Map Char,Map Char Char,Map Char Char Char Char Char,Caption Char Char Car Car,Надпис фигура"/>
    <w:basedOn w:val="Normal"/>
    <w:next w:val="Normal"/>
    <w:link w:val="CaptionChar"/>
    <w:unhideWhenUsed/>
    <w:qFormat/>
    <w:rsid w:val="00F368D5"/>
    <w:pPr>
      <w:spacing w:after="200"/>
    </w:pPr>
    <w:rPr>
      <w:b/>
      <w:bCs/>
      <w:u w:color="000000"/>
      <w:lang w:eastAsia="en-US"/>
    </w:rPr>
  </w:style>
  <w:style w:type="character" w:customStyle="1" w:styleId="CaptionChar">
    <w:name w:val="Caption Char"/>
    <w:aliases w:val="Caption-Table Char,~Caption Char,Caption Char Char Char Char Char Char Char,Map Char1,Caption Char1 Char,Caption Char Char Char,Caption Char Char Char Char Char Char1,Titlu Tabel Char,Map Char Char1,Map Char Char Char,Надпис фигура Char"/>
    <w:link w:val="Caption"/>
    <w:rsid w:val="00F368D5"/>
    <w:rPr>
      <w:rFonts w:ascii="Times New Roman" w:eastAsia="Times New Roman" w:hAnsi="Times New Roman" w:cs="Times New Roman"/>
      <w:b/>
      <w:bCs/>
      <w:sz w:val="24"/>
      <w:szCs w:val="24"/>
      <w:u w:color="000000"/>
    </w:rPr>
  </w:style>
  <w:style w:type="table" w:styleId="TableGrid">
    <w:name w:val="Table Grid"/>
    <w:basedOn w:val="TableNormal"/>
    <w:uiPriority w:val="39"/>
    <w:rsid w:val="00F368D5"/>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BodyTextNogap">
    <w:name w:val="Report Body Text (No gap)"/>
    <w:basedOn w:val="Normal"/>
    <w:link w:val="ReportBodyTextNogapChar"/>
    <w:qFormat/>
    <w:rsid w:val="00D6685D"/>
    <w:pPr>
      <w:jc w:val="both"/>
    </w:pPr>
    <w:rPr>
      <w:rFonts w:ascii="Arial" w:hAnsi="Arial"/>
      <w:sz w:val="22"/>
      <w:szCs w:val="22"/>
      <w:lang w:eastAsia="en-US"/>
    </w:rPr>
  </w:style>
  <w:style w:type="character" w:customStyle="1" w:styleId="ReportBodyTextNogapChar">
    <w:name w:val="Report Body Text (No gap) Char"/>
    <w:basedOn w:val="DefaultParagraphFont"/>
    <w:link w:val="ReportBodyTextNogap"/>
    <w:rsid w:val="00D6685D"/>
    <w:rPr>
      <w:rFonts w:ascii="Arial" w:eastAsia="Times New Roman" w:hAnsi="Arial" w:cs="Times New Roman"/>
    </w:rPr>
  </w:style>
  <w:style w:type="character" w:styleId="UnresolvedMention">
    <w:name w:val="Unresolved Mention"/>
    <w:basedOn w:val="DefaultParagraphFont"/>
    <w:uiPriority w:val="99"/>
    <w:semiHidden/>
    <w:unhideWhenUsed/>
    <w:rsid w:val="00B17E58"/>
    <w:rPr>
      <w:color w:val="605E5C"/>
      <w:shd w:val="clear" w:color="auto" w:fill="E1DFDD"/>
    </w:rPr>
  </w:style>
  <w:style w:type="paragraph" w:styleId="TOC2">
    <w:name w:val="toc 2"/>
    <w:basedOn w:val="Normal"/>
    <w:next w:val="Normal"/>
    <w:autoRedefine/>
    <w:uiPriority w:val="39"/>
    <w:rsid w:val="00BA1A00"/>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rsid w:val="00BA1A00"/>
    <w:pPr>
      <w:spacing w:before="120"/>
    </w:pPr>
    <w:rPr>
      <w:rFonts w:asciiTheme="minorHAnsi" w:hAnsiTheme="minorHAnsi" w:cstheme="minorHAnsi"/>
      <w:b/>
      <w:bCs/>
      <w:i/>
      <w:iCs/>
    </w:rPr>
  </w:style>
  <w:style w:type="paragraph" w:styleId="TOC3">
    <w:name w:val="toc 3"/>
    <w:basedOn w:val="Normal"/>
    <w:next w:val="Normal"/>
    <w:autoRedefine/>
    <w:uiPriority w:val="39"/>
    <w:rsid w:val="00BA1A00"/>
    <w:pPr>
      <w:ind w:left="480"/>
    </w:pPr>
    <w:rPr>
      <w:rFonts w:asciiTheme="minorHAnsi" w:hAnsiTheme="minorHAnsi" w:cstheme="minorHAnsi"/>
      <w:sz w:val="20"/>
      <w:szCs w:val="20"/>
    </w:rPr>
  </w:style>
  <w:style w:type="character" w:customStyle="1" w:styleId="Heading1Char">
    <w:name w:val="Heading 1 Char"/>
    <w:basedOn w:val="DefaultParagraphFont"/>
    <w:link w:val="Heading1"/>
    <w:uiPriority w:val="9"/>
    <w:rsid w:val="00CD15CE"/>
    <w:rPr>
      <w:rFonts w:ascii="Calibri" w:eastAsia="Calibri" w:hAnsi="Calibri" w:cs="Calibri"/>
      <w:b/>
      <w:bCs/>
    </w:rPr>
  </w:style>
  <w:style w:type="paragraph" w:customStyle="1" w:styleId="Heading21">
    <w:name w:val="Heading 21"/>
    <w:next w:val="BodyA"/>
    <w:rsid w:val="00071E07"/>
    <w:pPr>
      <w:keepNext/>
      <w:keepLines/>
      <w:widowControl/>
      <w:pBdr>
        <w:top w:val="nil"/>
        <w:left w:val="nil"/>
        <w:bottom w:val="nil"/>
        <w:right w:val="nil"/>
        <w:between w:val="nil"/>
        <w:bar w:val="nil"/>
      </w:pBdr>
      <w:autoSpaceDE/>
      <w:autoSpaceDN/>
      <w:spacing w:after="240"/>
      <w:outlineLvl w:val="1"/>
    </w:pPr>
    <w:rPr>
      <w:rFonts w:ascii="Times New Roman" w:eastAsia="Times New Roman" w:hAnsi="Times New Roman" w:cs="Times New Roman"/>
      <w:b/>
      <w:bCs/>
      <w:color w:val="000000"/>
      <w:sz w:val="26"/>
      <w:szCs w:val="26"/>
      <w:u w:color="000000"/>
      <w:bdr w:val="nil"/>
      <w:lang w:val="ru-RU" w:eastAsia="ru-RU"/>
    </w:rPr>
  </w:style>
  <w:style w:type="table" w:customStyle="1" w:styleId="TableGrid1">
    <w:name w:val="Table Grid1"/>
    <w:basedOn w:val="TableNormal"/>
    <w:next w:val="TableGrid"/>
    <w:uiPriority w:val="39"/>
    <w:rsid w:val="00071E07"/>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954F6"/>
  </w:style>
  <w:style w:type="table" w:customStyle="1" w:styleId="TableGrid7">
    <w:name w:val="Table Grid7"/>
    <w:basedOn w:val="TableNormal"/>
    <w:next w:val="TableGrid"/>
    <w:uiPriority w:val="39"/>
    <w:rsid w:val="00DC3AF4"/>
    <w:pPr>
      <w:widowControl/>
      <w:autoSpaceDE/>
      <w:autoSpaceDN/>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40544"/>
    <w:pPr>
      <w:keepNext/>
      <w:keepLines/>
      <w:spacing w:before="240"/>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2Char">
    <w:name w:val="Heading 2 Char"/>
    <w:basedOn w:val="DefaultParagraphFont"/>
    <w:link w:val="Heading2"/>
    <w:uiPriority w:val="9"/>
    <w:rsid w:val="00AE1AE3"/>
    <w:rPr>
      <w:rFonts w:asciiTheme="majorHAnsi" w:eastAsiaTheme="majorEastAsia" w:hAnsiTheme="majorHAnsi" w:cstheme="majorBidi"/>
      <w:color w:val="365F91" w:themeColor="accent1" w:themeShade="BF"/>
      <w:sz w:val="26"/>
      <w:szCs w:val="26"/>
      <w:lang w:eastAsia="en-GB"/>
    </w:rPr>
  </w:style>
  <w:style w:type="table" w:customStyle="1" w:styleId="TableNormal1">
    <w:name w:val="Table Normal1"/>
    <w:rsid w:val="006813CA"/>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Revision">
    <w:name w:val="Revision"/>
    <w:hidden/>
    <w:uiPriority w:val="99"/>
    <w:semiHidden/>
    <w:rsid w:val="0013291D"/>
    <w:pPr>
      <w:widowControl/>
      <w:autoSpaceDE/>
      <w:autoSpaceDN/>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291D"/>
    <w:rPr>
      <w:sz w:val="16"/>
      <w:szCs w:val="16"/>
    </w:rPr>
  </w:style>
  <w:style w:type="paragraph" w:styleId="CommentSubject">
    <w:name w:val="annotation subject"/>
    <w:basedOn w:val="CommentText"/>
    <w:next w:val="CommentText"/>
    <w:link w:val="CommentSubjectChar"/>
    <w:uiPriority w:val="99"/>
    <w:semiHidden/>
    <w:unhideWhenUsed/>
    <w:rsid w:val="0013291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b/>
      <w:bCs/>
      <w:color w:val="auto"/>
      <w:bdr w:val="none" w:sz="0" w:space="0" w:color="auto"/>
      <w:lang w:eastAsia="en-GB"/>
    </w:rPr>
  </w:style>
  <w:style w:type="character" w:customStyle="1" w:styleId="CommentSubjectChar">
    <w:name w:val="Comment Subject Char"/>
    <w:basedOn w:val="CommentTextChar"/>
    <w:link w:val="CommentSubject"/>
    <w:uiPriority w:val="99"/>
    <w:semiHidden/>
    <w:rsid w:val="0013291D"/>
    <w:rPr>
      <w:rFonts w:ascii="Times New Roman" w:eastAsia="Times New Roman" w:hAnsi="Times New Roman" w:cs="Times New Roman"/>
      <w:b/>
      <w:bCs/>
      <w:color w:val="000000"/>
      <w:sz w:val="20"/>
      <w:szCs w:val="20"/>
      <w:u w:color="000000"/>
      <w:bdr w:val="nil"/>
      <w:lang w:eastAsia="en-GB"/>
    </w:rPr>
  </w:style>
  <w:style w:type="table" w:customStyle="1" w:styleId="TableGrid5">
    <w:name w:val="Table Grid5"/>
    <w:basedOn w:val="TableNormal"/>
    <w:next w:val="TableGrid"/>
    <w:uiPriority w:val="59"/>
    <w:rsid w:val="000A665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
    <w:name w:val="Imported Style 5"/>
    <w:rsid w:val="0054382B"/>
    <w:pPr>
      <w:numPr>
        <w:numId w:val="4"/>
      </w:numPr>
    </w:pPr>
  </w:style>
  <w:style w:type="character" w:styleId="LineNumber">
    <w:name w:val="line number"/>
    <w:basedOn w:val="DefaultParagraphFont"/>
    <w:uiPriority w:val="99"/>
    <w:semiHidden/>
    <w:unhideWhenUsed/>
    <w:rsid w:val="000F3CBA"/>
  </w:style>
  <w:style w:type="paragraph" w:customStyle="1" w:styleId="aOdrky">
    <w:name w:val="a _Odrážky"/>
    <w:basedOn w:val="Normal"/>
    <w:uiPriority w:val="99"/>
    <w:rsid w:val="00F12B2A"/>
    <w:pPr>
      <w:suppressAutoHyphens/>
      <w:jc w:val="both"/>
    </w:pPr>
    <w:rPr>
      <w:u w:color="000000"/>
      <w:lang w:val="cs-CZ" w:eastAsia="cs-CZ"/>
    </w:rPr>
  </w:style>
  <w:style w:type="character" w:customStyle="1" w:styleId="Heading3Char">
    <w:name w:val="Heading 3 Char"/>
    <w:basedOn w:val="DefaultParagraphFont"/>
    <w:link w:val="Heading3"/>
    <w:uiPriority w:val="9"/>
    <w:rsid w:val="008F23DB"/>
    <w:rPr>
      <w:rFonts w:asciiTheme="majorHAnsi" w:eastAsiaTheme="majorEastAsia" w:hAnsiTheme="majorHAnsi" w:cstheme="majorBidi"/>
      <w:color w:val="243F60" w:themeColor="accent1" w:themeShade="7F"/>
      <w:sz w:val="24"/>
      <w:szCs w:val="24"/>
      <w:lang w:eastAsia="en-GB"/>
    </w:rPr>
  </w:style>
  <w:style w:type="paragraph" w:styleId="TOC4">
    <w:name w:val="toc 4"/>
    <w:basedOn w:val="Normal"/>
    <w:next w:val="Normal"/>
    <w:autoRedefine/>
    <w:uiPriority w:val="39"/>
    <w:semiHidden/>
    <w:unhideWhenUsed/>
    <w:rsid w:val="00294F4E"/>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94F4E"/>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94F4E"/>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94F4E"/>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94F4E"/>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94F4E"/>
    <w:pPr>
      <w:ind w:left="1920"/>
    </w:pPr>
    <w:rPr>
      <w:rFonts w:asciiTheme="minorHAnsi" w:hAnsiTheme="minorHAnsi" w:cstheme="minorHAnsi"/>
      <w:sz w:val="20"/>
      <w:szCs w:val="20"/>
    </w:rPr>
  </w:style>
  <w:style w:type="character" w:customStyle="1" w:styleId="desc-word-wrap">
    <w:name w:val="desc-word-wrap"/>
    <w:basedOn w:val="DefaultParagraphFont"/>
    <w:rsid w:val="0039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0174">
      <w:bodyDiv w:val="1"/>
      <w:marLeft w:val="0"/>
      <w:marRight w:val="0"/>
      <w:marTop w:val="0"/>
      <w:marBottom w:val="0"/>
      <w:divBdr>
        <w:top w:val="none" w:sz="0" w:space="0" w:color="auto"/>
        <w:left w:val="none" w:sz="0" w:space="0" w:color="auto"/>
        <w:bottom w:val="none" w:sz="0" w:space="0" w:color="auto"/>
        <w:right w:val="none" w:sz="0" w:space="0" w:color="auto"/>
      </w:divBdr>
    </w:div>
    <w:div w:id="67460264">
      <w:bodyDiv w:val="1"/>
      <w:marLeft w:val="0"/>
      <w:marRight w:val="0"/>
      <w:marTop w:val="0"/>
      <w:marBottom w:val="0"/>
      <w:divBdr>
        <w:top w:val="none" w:sz="0" w:space="0" w:color="auto"/>
        <w:left w:val="none" w:sz="0" w:space="0" w:color="auto"/>
        <w:bottom w:val="none" w:sz="0" w:space="0" w:color="auto"/>
        <w:right w:val="none" w:sz="0" w:space="0" w:color="auto"/>
      </w:divBdr>
    </w:div>
    <w:div w:id="90200398">
      <w:bodyDiv w:val="1"/>
      <w:marLeft w:val="0"/>
      <w:marRight w:val="0"/>
      <w:marTop w:val="0"/>
      <w:marBottom w:val="0"/>
      <w:divBdr>
        <w:top w:val="none" w:sz="0" w:space="0" w:color="auto"/>
        <w:left w:val="none" w:sz="0" w:space="0" w:color="auto"/>
        <w:bottom w:val="none" w:sz="0" w:space="0" w:color="auto"/>
        <w:right w:val="none" w:sz="0" w:space="0" w:color="auto"/>
      </w:divBdr>
    </w:div>
    <w:div w:id="90905489">
      <w:bodyDiv w:val="1"/>
      <w:marLeft w:val="0"/>
      <w:marRight w:val="0"/>
      <w:marTop w:val="0"/>
      <w:marBottom w:val="0"/>
      <w:divBdr>
        <w:top w:val="none" w:sz="0" w:space="0" w:color="auto"/>
        <w:left w:val="none" w:sz="0" w:space="0" w:color="auto"/>
        <w:bottom w:val="none" w:sz="0" w:space="0" w:color="auto"/>
        <w:right w:val="none" w:sz="0" w:space="0" w:color="auto"/>
      </w:divBdr>
    </w:div>
    <w:div w:id="124087006">
      <w:bodyDiv w:val="1"/>
      <w:marLeft w:val="0"/>
      <w:marRight w:val="0"/>
      <w:marTop w:val="0"/>
      <w:marBottom w:val="0"/>
      <w:divBdr>
        <w:top w:val="none" w:sz="0" w:space="0" w:color="auto"/>
        <w:left w:val="none" w:sz="0" w:space="0" w:color="auto"/>
        <w:bottom w:val="none" w:sz="0" w:space="0" w:color="auto"/>
        <w:right w:val="none" w:sz="0" w:space="0" w:color="auto"/>
      </w:divBdr>
    </w:div>
    <w:div w:id="127281871">
      <w:bodyDiv w:val="1"/>
      <w:marLeft w:val="0"/>
      <w:marRight w:val="0"/>
      <w:marTop w:val="0"/>
      <w:marBottom w:val="0"/>
      <w:divBdr>
        <w:top w:val="none" w:sz="0" w:space="0" w:color="auto"/>
        <w:left w:val="none" w:sz="0" w:space="0" w:color="auto"/>
        <w:bottom w:val="none" w:sz="0" w:space="0" w:color="auto"/>
        <w:right w:val="none" w:sz="0" w:space="0" w:color="auto"/>
      </w:divBdr>
    </w:div>
    <w:div w:id="130446957">
      <w:bodyDiv w:val="1"/>
      <w:marLeft w:val="0"/>
      <w:marRight w:val="0"/>
      <w:marTop w:val="0"/>
      <w:marBottom w:val="0"/>
      <w:divBdr>
        <w:top w:val="none" w:sz="0" w:space="0" w:color="auto"/>
        <w:left w:val="none" w:sz="0" w:space="0" w:color="auto"/>
        <w:bottom w:val="none" w:sz="0" w:space="0" w:color="auto"/>
        <w:right w:val="none" w:sz="0" w:space="0" w:color="auto"/>
      </w:divBdr>
    </w:div>
    <w:div w:id="170679952">
      <w:bodyDiv w:val="1"/>
      <w:marLeft w:val="0"/>
      <w:marRight w:val="0"/>
      <w:marTop w:val="0"/>
      <w:marBottom w:val="0"/>
      <w:divBdr>
        <w:top w:val="none" w:sz="0" w:space="0" w:color="auto"/>
        <w:left w:val="none" w:sz="0" w:space="0" w:color="auto"/>
        <w:bottom w:val="none" w:sz="0" w:space="0" w:color="auto"/>
        <w:right w:val="none" w:sz="0" w:space="0" w:color="auto"/>
      </w:divBdr>
      <w:divsChild>
        <w:div w:id="737634228">
          <w:marLeft w:val="0"/>
          <w:marRight w:val="0"/>
          <w:marTop w:val="0"/>
          <w:marBottom w:val="0"/>
          <w:divBdr>
            <w:top w:val="none" w:sz="0" w:space="0" w:color="auto"/>
            <w:left w:val="none" w:sz="0" w:space="0" w:color="auto"/>
            <w:bottom w:val="none" w:sz="0" w:space="0" w:color="auto"/>
            <w:right w:val="none" w:sz="0" w:space="0" w:color="auto"/>
          </w:divBdr>
          <w:divsChild>
            <w:div w:id="1771923364">
              <w:marLeft w:val="0"/>
              <w:marRight w:val="0"/>
              <w:marTop w:val="0"/>
              <w:marBottom w:val="0"/>
              <w:divBdr>
                <w:top w:val="none" w:sz="0" w:space="0" w:color="auto"/>
                <w:left w:val="none" w:sz="0" w:space="0" w:color="auto"/>
                <w:bottom w:val="none" w:sz="0" w:space="0" w:color="auto"/>
                <w:right w:val="none" w:sz="0" w:space="0" w:color="auto"/>
              </w:divBdr>
              <w:divsChild>
                <w:div w:id="3022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1414">
      <w:bodyDiv w:val="1"/>
      <w:marLeft w:val="0"/>
      <w:marRight w:val="0"/>
      <w:marTop w:val="0"/>
      <w:marBottom w:val="0"/>
      <w:divBdr>
        <w:top w:val="none" w:sz="0" w:space="0" w:color="auto"/>
        <w:left w:val="none" w:sz="0" w:space="0" w:color="auto"/>
        <w:bottom w:val="none" w:sz="0" w:space="0" w:color="auto"/>
        <w:right w:val="none" w:sz="0" w:space="0" w:color="auto"/>
      </w:divBdr>
    </w:div>
    <w:div w:id="255217476">
      <w:bodyDiv w:val="1"/>
      <w:marLeft w:val="0"/>
      <w:marRight w:val="0"/>
      <w:marTop w:val="0"/>
      <w:marBottom w:val="0"/>
      <w:divBdr>
        <w:top w:val="none" w:sz="0" w:space="0" w:color="auto"/>
        <w:left w:val="none" w:sz="0" w:space="0" w:color="auto"/>
        <w:bottom w:val="none" w:sz="0" w:space="0" w:color="auto"/>
        <w:right w:val="none" w:sz="0" w:space="0" w:color="auto"/>
      </w:divBdr>
    </w:div>
    <w:div w:id="310990661">
      <w:bodyDiv w:val="1"/>
      <w:marLeft w:val="0"/>
      <w:marRight w:val="0"/>
      <w:marTop w:val="0"/>
      <w:marBottom w:val="0"/>
      <w:divBdr>
        <w:top w:val="none" w:sz="0" w:space="0" w:color="auto"/>
        <w:left w:val="none" w:sz="0" w:space="0" w:color="auto"/>
        <w:bottom w:val="none" w:sz="0" w:space="0" w:color="auto"/>
        <w:right w:val="none" w:sz="0" w:space="0" w:color="auto"/>
      </w:divBdr>
    </w:div>
    <w:div w:id="330836100">
      <w:bodyDiv w:val="1"/>
      <w:marLeft w:val="0"/>
      <w:marRight w:val="0"/>
      <w:marTop w:val="0"/>
      <w:marBottom w:val="0"/>
      <w:divBdr>
        <w:top w:val="none" w:sz="0" w:space="0" w:color="auto"/>
        <w:left w:val="none" w:sz="0" w:space="0" w:color="auto"/>
        <w:bottom w:val="none" w:sz="0" w:space="0" w:color="auto"/>
        <w:right w:val="none" w:sz="0" w:space="0" w:color="auto"/>
      </w:divBdr>
    </w:div>
    <w:div w:id="377048713">
      <w:bodyDiv w:val="1"/>
      <w:marLeft w:val="0"/>
      <w:marRight w:val="0"/>
      <w:marTop w:val="0"/>
      <w:marBottom w:val="0"/>
      <w:divBdr>
        <w:top w:val="none" w:sz="0" w:space="0" w:color="auto"/>
        <w:left w:val="none" w:sz="0" w:space="0" w:color="auto"/>
        <w:bottom w:val="none" w:sz="0" w:space="0" w:color="auto"/>
        <w:right w:val="none" w:sz="0" w:space="0" w:color="auto"/>
      </w:divBdr>
      <w:divsChild>
        <w:div w:id="498422363">
          <w:marLeft w:val="-345"/>
          <w:marRight w:val="0"/>
          <w:marTop w:val="0"/>
          <w:marBottom w:val="0"/>
          <w:divBdr>
            <w:top w:val="single" w:sz="6" w:space="0" w:color="EEEEEE"/>
            <w:left w:val="single" w:sz="6" w:space="0" w:color="EEEEEE"/>
            <w:bottom w:val="single" w:sz="6" w:space="0" w:color="EEEEEE"/>
            <w:right w:val="single" w:sz="6" w:space="0" w:color="EEEEEE"/>
          </w:divBdr>
        </w:div>
      </w:divsChild>
    </w:div>
    <w:div w:id="412819244">
      <w:bodyDiv w:val="1"/>
      <w:marLeft w:val="0"/>
      <w:marRight w:val="0"/>
      <w:marTop w:val="0"/>
      <w:marBottom w:val="0"/>
      <w:divBdr>
        <w:top w:val="none" w:sz="0" w:space="0" w:color="auto"/>
        <w:left w:val="none" w:sz="0" w:space="0" w:color="auto"/>
        <w:bottom w:val="none" w:sz="0" w:space="0" w:color="auto"/>
        <w:right w:val="none" w:sz="0" w:space="0" w:color="auto"/>
      </w:divBdr>
    </w:div>
    <w:div w:id="466362872">
      <w:bodyDiv w:val="1"/>
      <w:marLeft w:val="0"/>
      <w:marRight w:val="0"/>
      <w:marTop w:val="0"/>
      <w:marBottom w:val="0"/>
      <w:divBdr>
        <w:top w:val="none" w:sz="0" w:space="0" w:color="auto"/>
        <w:left w:val="none" w:sz="0" w:space="0" w:color="auto"/>
        <w:bottom w:val="none" w:sz="0" w:space="0" w:color="auto"/>
        <w:right w:val="none" w:sz="0" w:space="0" w:color="auto"/>
      </w:divBdr>
    </w:div>
    <w:div w:id="509414773">
      <w:bodyDiv w:val="1"/>
      <w:marLeft w:val="0"/>
      <w:marRight w:val="0"/>
      <w:marTop w:val="0"/>
      <w:marBottom w:val="0"/>
      <w:divBdr>
        <w:top w:val="none" w:sz="0" w:space="0" w:color="auto"/>
        <w:left w:val="none" w:sz="0" w:space="0" w:color="auto"/>
        <w:bottom w:val="none" w:sz="0" w:space="0" w:color="auto"/>
        <w:right w:val="none" w:sz="0" w:space="0" w:color="auto"/>
      </w:divBdr>
      <w:divsChild>
        <w:div w:id="1895923545">
          <w:marLeft w:val="-345"/>
          <w:marRight w:val="0"/>
          <w:marTop w:val="0"/>
          <w:marBottom w:val="0"/>
          <w:divBdr>
            <w:top w:val="single" w:sz="6" w:space="0" w:color="EEEEEE"/>
            <w:left w:val="single" w:sz="6" w:space="0" w:color="EEEEEE"/>
            <w:bottom w:val="single" w:sz="6" w:space="0" w:color="EEEEEE"/>
            <w:right w:val="single" w:sz="6" w:space="0" w:color="EEEEEE"/>
          </w:divBdr>
        </w:div>
      </w:divsChild>
    </w:div>
    <w:div w:id="529608847">
      <w:bodyDiv w:val="1"/>
      <w:marLeft w:val="0"/>
      <w:marRight w:val="0"/>
      <w:marTop w:val="0"/>
      <w:marBottom w:val="0"/>
      <w:divBdr>
        <w:top w:val="none" w:sz="0" w:space="0" w:color="auto"/>
        <w:left w:val="none" w:sz="0" w:space="0" w:color="auto"/>
        <w:bottom w:val="none" w:sz="0" w:space="0" w:color="auto"/>
        <w:right w:val="none" w:sz="0" w:space="0" w:color="auto"/>
      </w:divBdr>
    </w:div>
    <w:div w:id="540899325">
      <w:bodyDiv w:val="1"/>
      <w:marLeft w:val="0"/>
      <w:marRight w:val="0"/>
      <w:marTop w:val="0"/>
      <w:marBottom w:val="0"/>
      <w:divBdr>
        <w:top w:val="none" w:sz="0" w:space="0" w:color="auto"/>
        <w:left w:val="none" w:sz="0" w:space="0" w:color="auto"/>
        <w:bottom w:val="none" w:sz="0" w:space="0" w:color="auto"/>
        <w:right w:val="none" w:sz="0" w:space="0" w:color="auto"/>
      </w:divBdr>
      <w:divsChild>
        <w:div w:id="1626498227">
          <w:marLeft w:val="0"/>
          <w:marRight w:val="0"/>
          <w:marTop w:val="0"/>
          <w:marBottom w:val="0"/>
          <w:divBdr>
            <w:top w:val="none" w:sz="0" w:space="0" w:color="auto"/>
            <w:left w:val="none" w:sz="0" w:space="0" w:color="auto"/>
            <w:bottom w:val="none" w:sz="0" w:space="0" w:color="auto"/>
            <w:right w:val="none" w:sz="0" w:space="0" w:color="auto"/>
          </w:divBdr>
          <w:divsChild>
            <w:div w:id="1082069736">
              <w:marLeft w:val="0"/>
              <w:marRight w:val="0"/>
              <w:marTop w:val="0"/>
              <w:marBottom w:val="0"/>
              <w:divBdr>
                <w:top w:val="none" w:sz="0" w:space="0" w:color="auto"/>
                <w:left w:val="none" w:sz="0" w:space="0" w:color="auto"/>
                <w:bottom w:val="none" w:sz="0" w:space="0" w:color="auto"/>
                <w:right w:val="none" w:sz="0" w:space="0" w:color="auto"/>
              </w:divBdr>
              <w:divsChild>
                <w:div w:id="1136029815">
                  <w:marLeft w:val="0"/>
                  <w:marRight w:val="0"/>
                  <w:marTop w:val="0"/>
                  <w:marBottom w:val="0"/>
                  <w:divBdr>
                    <w:top w:val="none" w:sz="0" w:space="0" w:color="auto"/>
                    <w:left w:val="none" w:sz="0" w:space="0" w:color="auto"/>
                    <w:bottom w:val="none" w:sz="0" w:space="0" w:color="auto"/>
                    <w:right w:val="none" w:sz="0" w:space="0" w:color="auto"/>
                  </w:divBdr>
                </w:div>
              </w:divsChild>
            </w:div>
            <w:div w:id="1660111783">
              <w:marLeft w:val="0"/>
              <w:marRight w:val="0"/>
              <w:marTop w:val="0"/>
              <w:marBottom w:val="0"/>
              <w:divBdr>
                <w:top w:val="none" w:sz="0" w:space="0" w:color="auto"/>
                <w:left w:val="none" w:sz="0" w:space="0" w:color="auto"/>
                <w:bottom w:val="none" w:sz="0" w:space="0" w:color="auto"/>
                <w:right w:val="none" w:sz="0" w:space="0" w:color="auto"/>
              </w:divBdr>
              <w:divsChild>
                <w:div w:id="14021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4595">
          <w:marLeft w:val="0"/>
          <w:marRight w:val="0"/>
          <w:marTop w:val="0"/>
          <w:marBottom w:val="0"/>
          <w:divBdr>
            <w:top w:val="none" w:sz="0" w:space="0" w:color="auto"/>
            <w:left w:val="none" w:sz="0" w:space="0" w:color="auto"/>
            <w:bottom w:val="none" w:sz="0" w:space="0" w:color="auto"/>
            <w:right w:val="none" w:sz="0" w:space="0" w:color="auto"/>
          </w:divBdr>
          <w:divsChild>
            <w:div w:id="1510021749">
              <w:marLeft w:val="0"/>
              <w:marRight w:val="0"/>
              <w:marTop w:val="0"/>
              <w:marBottom w:val="0"/>
              <w:divBdr>
                <w:top w:val="none" w:sz="0" w:space="0" w:color="auto"/>
                <w:left w:val="none" w:sz="0" w:space="0" w:color="auto"/>
                <w:bottom w:val="none" w:sz="0" w:space="0" w:color="auto"/>
                <w:right w:val="none" w:sz="0" w:space="0" w:color="auto"/>
              </w:divBdr>
              <w:divsChild>
                <w:div w:id="15477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77685">
      <w:bodyDiv w:val="1"/>
      <w:marLeft w:val="0"/>
      <w:marRight w:val="0"/>
      <w:marTop w:val="0"/>
      <w:marBottom w:val="0"/>
      <w:divBdr>
        <w:top w:val="none" w:sz="0" w:space="0" w:color="auto"/>
        <w:left w:val="none" w:sz="0" w:space="0" w:color="auto"/>
        <w:bottom w:val="none" w:sz="0" w:space="0" w:color="auto"/>
        <w:right w:val="none" w:sz="0" w:space="0" w:color="auto"/>
      </w:divBdr>
    </w:div>
    <w:div w:id="647130476">
      <w:bodyDiv w:val="1"/>
      <w:marLeft w:val="0"/>
      <w:marRight w:val="0"/>
      <w:marTop w:val="0"/>
      <w:marBottom w:val="0"/>
      <w:divBdr>
        <w:top w:val="none" w:sz="0" w:space="0" w:color="auto"/>
        <w:left w:val="none" w:sz="0" w:space="0" w:color="auto"/>
        <w:bottom w:val="none" w:sz="0" w:space="0" w:color="auto"/>
        <w:right w:val="none" w:sz="0" w:space="0" w:color="auto"/>
      </w:divBdr>
    </w:div>
    <w:div w:id="661742746">
      <w:bodyDiv w:val="1"/>
      <w:marLeft w:val="0"/>
      <w:marRight w:val="0"/>
      <w:marTop w:val="0"/>
      <w:marBottom w:val="0"/>
      <w:divBdr>
        <w:top w:val="none" w:sz="0" w:space="0" w:color="auto"/>
        <w:left w:val="none" w:sz="0" w:space="0" w:color="auto"/>
        <w:bottom w:val="none" w:sz="0" w:space="0" w:color="auto"/>
        <w:right w:val="none" w:sz="0" w:space="0" w:color="auto"/>
      </w:divBdr>
    </w:div>
    <w:div w:id="728919293">
      <w:bodyDiv w:val="1"/>
      <w:marLeft w:val="0"/>
      <w:marRight w:val="0"/>
      <w:marTop w:val="0"/>
      <w:marBottom w:val="0"/>
      <w:divBdr>
        <w:top w:val="none" w:sz="0" w:space="0" w:color="auto"/>
        <w:left w:val="none" w:sz="0" w:space="0" w:color="auto"/>
        <w:bottom w:val="none" w:sz="0" w:space="0" w:color="auto"/>
        <w:right w:val="none" w:sz="0" w:space="0" w:color="auto"/>
      </w:divBdr>
      <w:divsChild>
        <w:div w:id="671759962">
          <w:marLeft w:val="0"/>
          <w:marRight w:val="0"/>
          <w:marTop w:val="0"/>
          <w:marBottom w:val="0"/>
          <w:divBdr>
            <w:top w:val="none" w:sz="0" w:space="0" w:color="auto"/>
            <w:left w:val="none" w:sz="0" w:space="0" w:color="auto"/>
            <w:bottom w:val="none" w:sz="0" w:space="0" w:color="auto"/>
            <w:right w:val="none" w:sz="0" w:space="0" w:color="auto"/>
          </w:divBdr>
          <w:divsChild>
            <w:div w:id="815804676">
              <w:marLeft w:val="0"/>
              <w:marRight w:val="0"/>
              <w:marTop w:val="0"/>
              <w:marBottom w:val="0"/>
              <w:divBdr>
                <w:top w:val="none" w:sz="0" w:space="0" w:color="auto"/>
                <w:left w:val="none" w:sz="0" w:space="0" w:color="auto"/>
                <w:bottom w:val="none" w:sz="0" w:space="0" w:color="auto"/>
                <w:right w:val="none" w:sz="0" w:space="0" w:color="auto"/>
              </w:divBdr>
              <w:divsChild>
                <w:div w:id="796534221">
                  <w:marLeft w:val="0"/>
                  <w:marRight w:val="0"/>
                  <w:marTop w:val="0"/>
                  <w:marBottom w:val="0"/>
                  <w:divBdr>
                    <w:top w:val="none" w:sz="0" w:space="0" w:color="auto"/>
                    <w:left w:val="none" w:sz="0" w:space="0" w:color="auto"/>
                    <w:bottom w:val="none" w:sz="0" w:space="0" w:color="auto"/>
                    <w:right w:val="none" w:sz="0" w:space="0" w:color="auto"/>
                  </w:divBdr>
                </w:div>
              </w:divsChild>
            </w:div>
            <w:div w:id="1753821312">
              <w:marLeft w:val="0"/>
              <w:marRight w:val="0"/>
              <w:marTop w:val="0"/>
              <w:marBottom w:val="0"/>
              <w:divBdr>
                <w:top w:val="none" w:sz="0" w:space="0" w:color="auto"/>
                <w:left w:val="none" w:sz="0" w:space="0" w:color="auto"/>
                <w:bottom w:val="none" w:sz="0" w:space="0" w:color="auto"/>
                <w:right w:val="none" w:sz="0" w:space="0" w:color="auto"/>
              </w:divBdr>
              <w:divsChild>
                <w:div w:id="21231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7558">
          <w:marLeft w:val="0"/>
          <w:marRight w:val="0"/>
          <w:marTop w:val="0"/>
          <w:marBottom w:val="0"/>
          <w:divBdr>
            <w:top w:val="none" w:sz="0" w:space="0" w:color="auto"/>
            <w:left w:val="none" w:sz="0" w:space="0" w:color="auto"/>
            <w:bottom w:val="none" w:sz="0" w:space="0" w:color="auto"/>
            <w:right w:val="none" w:sz="0" w:space="0" w:color="auto"/>
          </w:divBdr>
          <w:divsChild>
            <w:div w:id="416292650">
              <w:marLeft w:val="0"/>
              <w:marRight w:val="0"/>
              <w:marTop w:val="0"/>
              <w:marBottom w:val="0"/>
              <w:divBdr>
                <w:top w:val="none" w:sz="0" w:space="0" w:color="auto"/>
                <w:left w:val="none" w:sz="0" w:space="0" w:color="auto"/>
                <w:bottom w:val="none" w:sz="0" w:space="0" w:color="auto"/>
                <w:right w:val="none" w:sz="0" w:space="0" w:color="auto"/>
              </w:divBdr>
              <w:divsChild>
                <w:div w:id="341467871">
                  <w:marLeft w:val="0"/>
                  <w:marRight w:val="0"/>
                  <w:marTop w:val="0"/>
                  <w:marBottom w:val="0"/>
                  <w:divBdr>
                    <w:top w:val="none" w:sz="0" w:space="0" w:color="auto"/>
                    <w:left w:val="none" w:sz="0" w:space="0" w:color="auto"/>
                    <w:bottom w:val="none" w:sz="0" w:space="0" w:color="auto"/>
                    <w:right w:val="none" w:sz="0" w:space="0" w:color="auto"/>
                  </w:divBdr>
                </w:div>
              </w:divsChild>
            </w:div>
            <w:div w:id="1045372627">
              <w:marLeft w:val="0"/>
              <w:marRight w:val="0"/>
              <w:marTop w:val="0"/>
              <w:marBottom w:val="0"/>
              <w:divBdr>
                <w:top w:val="none" w:sz="0" w:space="0" w:color="auto"/>
                <w:left w:val="none" w:sz="0" w:space="0" w:color="auto"/>
                <w:bottom w:val="none" w:sz="0" w:space="0" w:color="auto"/>
                <w:right w:val="none" w:sz="0" w:space="0" w:color="auto"/>
              </w:divBdr>
              <w:divsChild>
                <w:div w:id="593711034">
                  <w:marLeft w:val="0"/>
                  <w:marRight w:val="0"/>
                  <w:marTop w:val="0"/>
                  <w:marBottom w:val="0"/>
                  <w:divBdr>
                    <w:top w:val="none" w:sz="0" w:space="0" w:color="auto"/>
                    <w:left w:val="none" w:sz="0" w:space="0" w:color="auto"/>
                    <w:bottom w:val="none" w:sz="0" w:space="0" w:color="auto"/>
                    <w:right w:val="none" w:sz="0" w:space="0" w:color="auto"/>
                  </w:divBdr>
                </w:div>
              </w:divsChild>
            </w:div>
            <w:div w:id="1628122102">
              <w:marLeft w:val="0"/>
              <w:marRight w:val="0"/>
              <w:marTop w:val="0"/>
              <w:marBottom w:val="0"/>
              <w:divBdr>
                <w:top w:val="none" w:sz="0" w:space="0" w:color="auto"/>
                <w:left w:val="none" w:sz="0" w:space="0" w:color="auto"/>
                <w:bottom w:val="none" w:sz="0" w:space="0" w:color="auto"/>
                <w:right w:val="none" w:sz="0" w:space="0" w:color="auto"/>
              </w:divBdr>
              <w:divsChild>
                <w:div w:id="1843159012">
                  <w:marLeft w:val="0"/>
                  <w:marRight w:val="0"/>
                  <w:marTop w:val="0"/>
                  <w:marBottom w:val="0"/>
                  <w:divBdr>
                    <w:top w:val="none" w:sz="0" w:space="0" w:color="auto"/>
                    <w:left w:val="none" w:sz="0" w:space="0" w:color="auto"/>
                    <w:bottom w:val="none" w:sz="0" w:space="0" w:color="auto"/>
                    <w:right w:val="none" w:sz="0" w:space="0" w:color="auto"/>
                  </w:divBdr>
                  <w:divsChild>
                    <w:div w:id="6302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7346">
              <w:marLeft w:val="0"/>
              <w:marRight w:val="0"/>
              <w:marTop w:val="0"/>
              <w:marBottom w:val="0"/>
              <w:divBdr>
                <w:top w:val="none" w:sz="0" w:space="0" w:color="auto"/>
                <w:left w:val="none" w:sz="0" w:space="0" w:color="auto"/>
                <w:bottom w:val="none" w:sz="0" w:space="0" w:color="auto"/>
                <w:right w:val="none" w:sz="0" w:space="0" w:color="auto"/>
              </w:divBdr>
              <w:divsChild>
                <w:div w:id="1168402128">
                  <w:marLeft w:val="0"/>
                  <w:marRight w:val="0"/>
                  <w:marTop w:val="0"/>
                  <w:marBottom w:val="0"/>
                  <w:divBdr>
                    <w:top w:val="none" w:sz="0" w:space="0" w:color="auto"/>
                    <w:left w:val="none" w:sz="0" w:space="0" w:color="auto"/>
                    <w:bottom w:val="none" w:sz="0" w:space="0" w:color="auto"/>
                    <w:right w:val="none" w:sz="0" w:space="0" w:color="auto"/>
                  </w:divBdr>
                  <w:divsChild>
                    <w:div w:id="969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3719">
              <w:marLeft w:val="0"/>
              <w:marRight w:val="0"/>
              <w:marTop w:val="0"/>
              <w:marBottom w:val="0"/>
              <w:divBdr>
                <w:top w:val="none" w:sz="0" w:space="0" w:color="auto"/>
                <w:left w:val="none" w:sz="0" w:space="0" w:color="auto"/>
                <w:bottom w:val="none" w:sz="0" w:space="0" w:color="auto"/>
                <w:right w:val="none" w:sz="0" w:space="0" w:color="auto"/>
              </w:divBdr>
              <w:divsChild>
                <w:div w:id="350375167">
                  <w:marLeft w:val="0"/>
                  <w:marRight w:val="0"/>
                  <w:marTop w:val="0"/>
                  <w:marBottom w:val="0"/>
                  <w:divBdr>
                    <w:top w:val="none" w:sz="0" w:space="0" w:color="auto"/>
                    <w:left w:val="none" w:sz="0" w:space="0" w:color="auto"/>
                    <w:bottom w:val="none" w:sz="0" w:space="0" w:color="auto"/>
                    <w:right w:val="none" w:sz="0" w:space="0" w:color="auto"/>
                  </w:divBdr>
                  <w:divsChild>
                    <w:div w:id="542717192">
                      <w:marLeft w:val="0"/>
                      <w:marRight w:val="0"/>
                      <w:marTop w:val="0"/>
                      <w:marBottom w:val="0"/>
                      <w:divBdr>
                        <w:top w:val="none" w:sz="0" w:space="0" w:color="auto"/>
                        <w:left w:val="none" w:sz="0" w:space="0" w:color="auto"/>
                        <w:bottom w:val="none" w:sz="0" w:space="0" w:color="auto"/>
                        <w:right w:val="none" w:sz="0" w:space="0" w:color="auto"/>
                      </w:divBdr>
                    </w:div>
                  </w:divsChild>
                </w:div>
                <w:div w:id="1436292675">
                  <w:marLeft w:val="0"/>
                  <w:marRight w:val="0"/>
                  <w:marTop w:val="0"/>
                  <w:marBottom w:val="0"/>
                  <w:divBdr>
                    <w:top w:val="none" w:sz="0" w:space="0" w:color="auto"/>
                    <w:left w:val="none" w:sz="0" w:space="0" w:color="auto"/>
                    <w:bottom w:val="none" w:sz="0" w:space="0" w:color="auto"/>
                    <w:right w:val="none" w:sz="0" w:space="0" w:color="auto"/>
                  </w:divBdr>
                  <w:divsChild>
                    <w:div w:id="16407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021">
              <w:marLeft w:val="0"/>
              <w:marRight w:val="0"/>
              <w:marTop w:val="0"/>
              <w:marBottom w:val="0"/>
              <w:divBdr>
                <w:top w:val="none" w:sz="0" w:space="0" w:color="auto"/>
                <w:left w:val="none" w:sz="0" w:space="0" w:color="auto"/>
                <w:bottom w:val="none" w:sz="0" w:space="0" w:color="auto"/>
                <w:right w:val="none" w:sz="0" w:space="0" w:color="auto"/>
              </w:divBdr>
              <w:divsChild>
                <w:div w:id="1730417483">
                  <w:marLeft w:val="0"/>
                  <w:marRight w:val="0"/>
                  <w:marTop w:val="0"/>
                  <w:marBottom w:val="0"/>
                  <w:divBdr>
                    <w:top w:val="none" w:sz="0" w:space="0" w:color="auto"/>
                    <w:left w:val="none" w:sz="0" w:space="0" w:color="auto"/>
                    <w:bottom w:val="none" w:sz="0" w:space="0" w:color="auto"/>
                    <w:right w:val="none" w:sz="0" w:space="0" w:color="auto"/>
                  </w:divBdr>
                  <w:divsChild>
                    <w:div w:id="20740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7048">
              <w:marLeft w:val="0"/>
              <w:marRight w:val="0"/>
              <w:marTop w:val="0"/>
              <w:marBottom w:val="0"/>
              <w:divBdr>
                <w:top w:val="none" w:sz="0" w:space="0" w:color="auto"/>
                <w:left w:val="none" w:sz="0" w:space="0" w:color="auto"/>
                <w:bottom w:val="none" w:sz="0" w:space="0" w:color="auto"/>
                <w:right w:val="none" w:sz="0" w:space="0" w:color="auto"/>
              </w:divBdr>
              <w:divsChild>
                <w:div w:id="542251180">
                  <w:marLeft w:val="0"/>
                  <w:marRight w:val="0"/>
                  <w:marTop w:val="0"/>
                  <w:marBottom w:val="0"/>
                  <w:divBdr>
                    <w:top w:val="none" w:sz="0" w:space="0" w:color="auto"/>
                    <w:left w:val="none" w:sz="0" w:space="0" w:color="auto"/>
                    <w:bottom w:val="none" w:sz="0" w:space="0" w:color="auto"/>
                    <w:right w:val="none" w:sz="0" w:space="0" w:color="auto"/>
                  </w:divBdr>
                  <w:divsChild>
                    <w:div w:id="8797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717">
              <w:marLeft w:val="0"/>
              <w:marRight w:val="0"/>
              <w:marTop w:val="0"/>
              <w:marBottom w:val="0"/>
              <w:divBdr>
                <w:top w:val="none" w:sz="0" w:space="0" w:color="auto"/>
                <w:left w:val="none" w:sz="0" w:space="0" w:color="auto"/>
                <w:bottom w:val="none" w:sz="0" w:space="0" w:color="auto"/>
                <w:right w:val="none" w:sz="0" w:space="0" w:color="auto"/>
              </w:divBdr>
              <w:divsChild>
                <w:div w:id="1923027728">
                  <w:marLeft w:val="0"/>
                  <w:marRight w:val="0"/>
                  <w:marTop w:val="0"/>
                  <w:marBottom w:val="0"/>
                  <w:divBdr>
                    <w:top w:val="none" w:sz="0" w:space="0" w:color="auto"/>
                    <w:left w:val="none" w:sz="0" w:space="0" w:color="auto"/>
                    <w:bottom w:val="none" w:sz="0" w:space="0" w:color="auto"/>
                    <w:right w:val="none" w:sz="0" w:space="0" w:color="auto"/>
                  </w:divBdr>
                  <w:divsChild>
                    <w:div w:id="5491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502">
              <w:marLeft w:val="0"/>
              <w:marRight w:val="0"/>
              <w:marTop w:val="0"/>
              <w:marBottom w:val="0"/>
              <w:divBdr>
                <w:top w:val="none" w:sz="0" w:space="0" w:color="auto"/>
                <w:left w:val="none" w:sz="0" w:space="0" w:color="auto"/>
                <w:bottom w:val="none" w:sz="0" w:space="0" w:color="auto"/>
                <w:right w:val="none" w:sz="0" w:space="0" w:color="auto"/>
              </w:divBdr>
              <w:divsChild>
                <w:div w:id="533884258">
                  <w:marLeft w:val="0"/>
                  <w:marRight w:val="0"/>
                  <w:marTop w:val="0"/>
                  <w:marBottom w:val="0"/>
                  <w:divBdr>
                    <w:top w:val="none" w:sz="0" w:space="0" w:color="auto"/>
                    <w:left w:val="none" w:sz="0" w:space="0" w:color="auto"/>
                    <w:bottom w:val="none" w:sz="0" w:space="0" w:color="auto"/>
                    <w:right w:val="none" w:sz="0" w:space="0" w:color="auto"/>
                  </w:divBdr>
                  <w:divsChild>
                    <w:div w:id="17593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1137">
              <w:marLeft w:val="0"/>
              <w:marRight w:val="0"/>
              <w:marTop w:val="0"/>
              <w:marBottom w:val="0"/>
              <w:divBdr>
                <w:top w:val="none" w:sz="0" w:space="0" w:color="auto"/>
                <w:left w:val="none" w:sz="0" w:space="0" w:color="auto"/>
                <w:bottom w:val="none" w:sz="0" w:space="0" w:color="auto"/>
                <w:right w:val="none" w:sz="0" w:space="0" w:color="auto"/>
              </w:divBdr>
              <w:divsChild>
                <w:div w:id="1867986351">
                  <w:marLeft w:val="0"/>
                  <w:marRight w:val="0"/>
                  <w:marTop w:val="0"/>
                  <w:marBottom w:val="0"/>
                  <w:divBdr>
                    <w:top w:val="none" w:sz="0" w:space="0" w:color="auto"/>
                    <w:left w:val="none" w:sz="0" w:space="0" w:color="auto"/>
                    <w:bottom w:val="none" w:sz="0" w:space="0" w:color="auto"/>
                    <w:right w:val="none" w:sz="0" w:space="0" w:color="auto"/>
                  </w:divBdr>
                </w:div>
              </w:divsChild>
            </w:div>
            <w:div w:id="731544081">
              <w:marLeft w:val="0"/>
              <w:marRight w:val="0"/>
              <w:marTop w:val="0"/>
              <w:marBottom w:val="0"/>
              <w:divBdr>
                <w:top w:val="none" w:sz="0" w:space="0" w:color="auto"/>
                <w:left w:val="none" w:sz="0" w:space="0" w:color="auto"/>
                <w:bottom w:val="none" w:sz="0" w:space="0" w:color="auto"/>
                <w:right w:val="none" w:sz="0" w:space="0" w:color="auto"/>
              </w:divBdr>
              <w:divsChild>
                <w:div w:id="1706708147">
                  <w:marLeft w:val="0"/>
                  <w:marRight w:val="0"/>
                  <w:marTop w:val="0"/>
                  <w:marBottom w:val="0"/>
                  <w:divBdr>
                    <w:top w:val="none" w:sz="0" w:space="0" w:color="auto"/>
                    <w:left w:val="none" w:sz="0" w:space="0" w:color="auto"/>
                    <w:bottom w:val="none" w:sz="0" w:space="0" w:color="auto"/>
                    <w:right w:val="none" w:sz="0" w:space="0" w:color="auto"/>
                  </w:divBdr>
                  <w:divsChild>
                    <w:div w:id="1609386806">
                      <w:marLeft w:val="0"/>
                      <w:marRight w:val="0"/>
                      <w:marTop w:val="0"/>
                      <w:marBottom w:val="0"/>
                      <w:divBdr>
                        <w:top w:val="none" w:sz="0" w:space="0" w:color="auto"/>
                        <w:left w:val="none" w:sz="0" w:space="0" w:color="auto"/>
                        <w:bottom w:val="none" w:sz="0" w:space="0" w:color="auto"/>
                        <w:right w:val="none" w:sz="0" w:space="0" w:color="auto"/>
                      </w:divBdr>
                      <w:divsChild>
                        <w:div w:id="9957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0562">
                  <w:marLeft w:val="0"/>
                  <w:marRight w:val="0"/>
                  <w:marTop w:val="0"/>
                  <w:marBottom w:val="0"/>
                  <w:divBdr>
                    <w:top w:val="none" w:sz="0" w:space="0" w:color="auto"/>
                    <w:left w:val="none" w:sz="0" w:space="0" w:color="auto"/>
                    <w:bottom w:val="none" w:sz="0" w:space="0" w:color="auto"/>
                    <w:right w:val="none" w:sz="0" w:space="0" w:color="auto"/>
                  </w:divBdr>
                  <w:divsChild>
                    <w:div w:id="1712683421">
                      <w:marLeft w:val="0"/>
                      <w:marRight w:val="0"/>
                      <w:marTop w:val="0"/>
                      <w:marBottom w:val="0"/>
                      <w:divBdr>
                        <w:top w:val="none" w:sz="0" w:space="0" w:color="auto"/>
                        <w:left w:val="none" w:sz="0" w:space="0" w:color="auto"/>
                        <w:bottom w:val="none" w:sz="0" w:space="0" w:color="auto"/>
                        <w:right w:val="none" w:sz="0" w:space="0" w:color="auto"/>
                      </w:divBdr>
                      <w:divsChild>
                        <w:div w:id="1641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5430">
                  <w:marLeft w:val="0"/>
                  <w:marRight w:val="0"/>
                  <w:marTop w:val="0"/>
                  <w:marBottom w:val="0"/>
                  <w:divBdr>
                    <w:top w:val="none" w:sz="0" w:space="0" w:color="auto"/>
                    <w:left w:val="none" w:sz="0" w:space="0" w:color="auto"/>
                    <w:bottom w:val="none" w:sz="0" w:space="0" w:color="auto"/>
                    <w:right w:val="none" w:sz="0" w:space="0" w:color="auto"/>
                  </w:divBdr>
                  <w:divsChild>
                    <w:div w:id="1116100834">
                      <w:marLeft w:val="0"/>
                      <w:marRight w:val="0"/>
                      <w:marTop w:val="0"/>
                      <w:marBottom w:val="0"/>
                      <w:divBdr>
                        <w:top w:val="none" w:sz="0" w:space="0" w:color="auto"/>
                        <w:left w:val="none" w:sz="0" w:space="0" w:color="auto"/>
                        <w:bottom w:val="none" w:sz="0" w:space="0" w:color="auto"/>
                        <w:right w:val="none" w:sz="0" w:space="0" w:color="auto"/>
                      </w:divBdr>
                      <w:divsChild>
                        <w:div w:id="7363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4776">
                  <w:marLeft w:val="0"/>
                  <w:marRight w:val="0"/>
                  <w:marTop w:val="0"/>
                  <w:marBottom w:val="0"/>
                  <w:divBdr>
                    <w:top w:val="none" w:sz="0" w:space="0" w:color="auto"/>
                    <w:left w:val="none" w:sz="0" w:space="0" w:color="auto"/>
                    <w:bottom w:val="none" w:sz="0" w:space="0" w:color="auto"/>
                    <w:right w:val="none" w:sz="0" w:space="0" w:color="auto"/>
                  </w:divBdr>
                  <w:divsChild>
                    <w:div w:id="944268671">
                      <w:marLeft w:val="0"/>
                      <w:marRight w:val="0"/>
                      <w:marTop w:val="0"/>
                      <w:marBottom w:val="0"/>
                      <w:divBdr>
                        <w:top w:val="none" w:sz="0" w:space="0" w:color="auto"/>
                        <w:left w:val="none" w:sz="0" w:space="0" w:color="auto"/>
                        <w:bottom w:val="none" w:sz="0" w:space="0" w:color="auto"/>
                        <w:right w:val="none" w:sz="0" w:space="0" w:color="auto"/>
                      </w:divBdr>
                      <w:divsChild>
                        <w:div w:id="12771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731">
              <w:marLeft w:val="0"/>
              <w:marRight w:val="0"/>
              <w:marTop w:val="0"/>
              <w:marBottom w:val="0"/>
              <w:divBdr>
                <w:top w:val="none" w:sz="0" w:space="0" w:color="auto"/>
                <w:left w:val="none" w:sz="0" w:space="0" w:color="auto"/>
                <w:bottom w:val="none" w:sz="0" w:space="0" w:color="auto"/>
                <w:right w:val="none" w:sz="0" w:space="0" w:color="auto"/>
              </w:divBdr>
              <w:divsChild>
                <w:div w:id="20555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9603">
      <w:bodyDiv w:val="1"/>
      <w:marLeft w:val="0"/>
      <w:marRight w:val="0"/>
      <w:marTop w:val="0"/>
      <w:marBottom w:val="0"/>
      <w:divBdr>
        <w:top w:val="none" w:sz="0" w:space="0" w:color="auto"/>
        <w:left w:val="none" w:sz="0" w:space="0" w:color="auto"/>
        <w:bottom w:val="none" w:sz="0" w:space="0" w:color="auto"/>
        <w:right w:val="none" w:sz="0" w:space="0" w:color="auto"/>
      </w:divBdr>
    </w:div>
    <w:div w:id="791021211">
      <w:bodyDiv w:val="1"/>
      <w:marLeft w:val="0"/>
      <w:marRight w:val="0"/>
      <w:marTop w:val="0"/>
      <w:marBottom w:val="0"/>
      <w:divBdr>
        <w:top w:val="none" w:sz="0" w:space="0" w:color="auto"/>
        <w:left w:val="none" w:sz="0" w:space="0" w:color="auto"/>
        <w:bottom w:val="none" w:sz="0" w:space="0" w:color="auto"/>
        <w:right w:val="none" w:sz="0" w:space="0" w:color="auto"/>
      </w:divBdr>
    </w:div>
    <w:div w:id="800071013">
      <w:bodyDiv w:val="1"/>
      <w:marLeft w:val="0"/>
      <w:marRight w:val="0"/>
      <w:marTop w:val="0"/>
      <w:marBottom w:val="0"/>
      <w:divBdr>
        <w:top w:val="none" w:sz="0" w:space="0" w:color="auto"/>
        <w:left w:val="none" w:sz="0" w:space="0" w:color="auto"/>
        <w:bottom w:val="none" w:sz="0" w:space="0" w:color="auto"/>
        <w:right w:val="none" w:sz="0" w:space="0" w:color="auto"/>
      </w:divBdr>
    </w:div>
    <w:div w:id="816724105">
      <w:bodyDiv w:val="1"/>
      <w:marLeft w:val="0"/>
      <w:marRight w:val="0"/>
      <w:marTop w:val="0"/>
      <w:marBottom w:val="0"/>
      <w:divBdr>
        <w:top w:val="none" w:sz="0" w:space="0" w:color="auto"/>
        <w:left w:val="none" w:sz="0" w:space="0" w:color="auto"/>
        <w:bottom w:val="none" w:sz="0" w:space="0" w:color="auto"/>
        <w:right w:val="none" w:sz="0" w:space="0" w:color="auto"/>
      </w:divBdr>
    </w:div>
    <w:div w:id="885029442">
      <w:bodyDiv w:val="1"/>
      <w:marLeft w:val="0"/>
      <w:marRight w:val="0"/>
      <w:marTop w:val="0"/>
      <w:marBottom w:val="0"/>
      <w:divBdr>
        <w:top w:val="none" w:sz="0" w:space="0" w:color="auto"/>
        <w:left w:val="none" w:sz="0" w:space="0" w:color="auto"/>
        <w:bottom w:val="none" w:sz="0" w:space="0" w:color="auto"/>
        <w:right w:val="none" w:sz="0" w:space="0" w:color="auto"/>
      </w:divBdr>
      <w:divsChild>
        <w:div w:id="1890453496">
          <w:marLeft w:val="-345"/>
          <w:marRight w:val="0"/>
          <w:marTop w:val="0"/>
          <w:marBottom w:val="0"/>
          <w:divBdr>
            <w:top w:val="single" w:sz="6" w:space="0" w:color="EEEEEE"/>
            <w:left w:val="single" w:sz="6" w:space="0" w:color="EEEEEE"/>
            <w:bottom w:val="single" w:sz="6" w:space="0" w:color="EEEEEE"/>
            <w:right w:val="single" w:sz="6" w:space="0" w:color="EEEEEE"/>
          </w:divBdr>
          <w:divsChild>
            <w:div w:id="1556501322">
              <w:marLeft w:val="240"/>
              <w:marRight w:val="240"/>
              <w:marTop w:val="240"/>
              <w:marBottom w:val="240"/>
              <w:divBdr>
                <w:top w:val="none" w:sz="0" w:space="0" w:color="auto"/>
                <w:left w:val="none" w:sz="0" w:space="0" w:color="auto"/>
                <w:bottom w:val="none" w:sz="0" w:space="0" w:color="auto"/>
                <w:right w:val="none" w:sz="0" w:space="0" w:color="auto"/>
              </w:divBdr>
              <w:divsChild>
                <w:div w:id="1462337404">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62513">
      <w:bodyDiv w:val="1"/>
      <w:marLeft w:val="0"/>
      <w:marRight w:val="0"/>
      <w:marTop w:val="0"/>
      <w:marBottom w:val="0"/>
      <w:divBdr>
        <w:top w:val="none" w:sz="0" w:space="0" w:color="auto"/>
        <w:left w:val="none" w:sz="0" w:space="0" w:color="auto"/>
        <w:bottom w:val="none" w:sz="0" w:space="0" w:color="auto"/>
        <w:right w:val="none" w:sz="0" w:space="0" w:color="auto"/>
      </w:divBdr>
      <w:divsChild>
        <w:div w:id="694238111">
          <w:marLeft w:val="0"/>
          <w:marRight w:val="0"/>
          <w:marTop w:val="0"/>
          <w:marBottom w:val="0"/>
          <w:divBdr>
            <w:top w:val="none" w:sz="0" w:space="0" w:color="auto"/>
            <w:left w:val="none" w:sz="0" w:space="0" w:color="auto"/>
            <w:bottom w:val="none" w:sz="0" w:space="0" w:color="auto"/>
            <w:right w:val="none" w:sz="0" w:space="0" w:color="auto"/>
          </w:divBdr>
          <w:divsChild>
            <w:div w:id="1196508095">
              <w:marLeft w:val="0"/>
              <w:marRight w:val="0"/>
              <w:marTop w:val="0"/>
              <w:marBottom w:val="0"/>
              <w:divBdr>
                <w:top w:val="none" w:sz="0" w:space="0" w:color="auto"/>
                <w:left w:val="none" w:sz="0" w:space="0" w:color="auto"/>
                <w:bottom w:val="none" w:sz="0" w:space="0" w:color="auto"/>
                <w:right w:val="none" w:sz="0" w:space="0" w:color="auto"/>
              </w:divBdr>
              <w:divsChild>
                <w:div w:id="134415686">
                  <w:marLeft w:val="0"/>
                  <w:marRight w:val="0"/>
                  <w:marTop w:val="0"/>
                  <w:marBottom w:val="0"/>
                  <w:divBdr>
                    <w:top w:val="none" w:sz="0" w:space="0" w:color="auto"/>
                    <w:left w:val="none" w:sz="0" w:space="0" w:color="auto"/>
                    <w:bottom w:val="none" w:sz="0" w:space="0" w:color="auto"/>
                    <w:right w:val="none" w:sz="0" w:space="0" w:color="auto"/>
                  </w:divBdr>
                </w:div>
              </w:divsChild>
            </w:div>
            <w:div w:id="661128307">
              <w:marLeft w:val="0"/>
              <w:marRight w:val="0"/>
              <w:marTop w:val="0"/>
              <w:marBottom w:val="0"/>
              <w:divBdr>
                <w:top w:val="none" w:sz="0" w:space="0" w:color="auto"/>
                <w:left w:val="none" w:sz="0" w:space="0" w:color="auto"/>
                <w:bottom w:val="none" w:sz="0" w:space="0" w:color="auto"/>
                <w:right w:val="none" w:sz="0" w:space="0" w:color="auto"/>
              </w:divBdr>
              <w:divsChild>
                <w:div w:id="5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0996">
          <w:marLeft w:val="0"/>
          <w:marRight w:val="0"/>
          <w:marTop w:val="0"/>
          <w:marBottom w:val="0"/>
          <w:divBdr>
            <w:top w:val="none" w:sz="0" w:space="0" w:color="auto"/>
            <w:left w:val="none" w:sz="0" w:space="0" w:color="auto"/>
            <w:bottom w:val="none" w:sz="0" w:space="0" w:color="auto"/>
            <w:right w:val="none" w:sz="0" w:space="0" w:color="auto"/>
          </w:divBdr>
          <w:divsChild>
            <w:div w:id="575822336">
              <w:marLeft w:val="0"/>
              <w:marRight w:val="0"/>
              <w:marTop w:val="0"/>
              <w:marBottom w:val="0"/>
              <w:divBdr>
                <w:top w:val="none" w:sz="0" w:space="0" w:color="auto"/>
                <w:left w:val="none" w:sz="0" w:space="0" w:color="auto"/>
                <w:bottom w:val="none" w:sz="0" w:space="0" w:color="auto"/>
                <w:right w:val="none" w:sz="0" w:space="0" w:color="auto"/>
              </w:divBdr>
              <w:divsChild>
                <w:div w:id="1362322783">
                  <w:marLeft w:val="0"/>
                  <w:marRight w:val="0"/>
                  <w:marTop w:val="0"/>
                  <w:marBottom w:val="0"/>
                  <w:divBdr>
                    <w:top w:val="none" w:sz="0" w:space="0" w:color="auto"/>
                    <w:left w:val="none" w:sz="0" w:space="0" w:color="auto"/>
                    <w:bottom w:val="none" w:sz="0" w:space="0" w:color="auto"/>
                    <w:right w:val="none" w:sz="0" w:space="0" w:color="auto"/>
                  </w:divBdr>
                </w:div>
              </w:divsChild>
            </w:div>
            <w:div w:id="958951464">
              <w:marLeft w:val="0"/>
              <w:marRight w:val="0"/>
              <w:marTop w:val="0"/>
              <w:marBottom w:val="0"/>
              <w:divBdr>
                <w:top w:val="none" w:sz="0" w:space="0" w:color="auto"/>
                <w:left w:val="none" w:sz="0" w:space="0" w:color="auto"/>
                <w:bottom w:val="none" w:sz="0" w:space="0" w:color="auto"/>
                <w:right w:val="none" w:sz="0" w:space="0" w:color="auto"/>
              </w:divBdr>
              <w:divsChild>
                <w:div w:id="1487478732">
                  <w:marLeft w:val="0"/>
                  <w:marRight w:val="0"/>
                  <w:marTop w:val="0"/>
                  <w:marBottom w:val="0"/>
                  <w:divBdr>
                    <w:top w:val="none" w:sz="0" w:space="0" w:color="auto"/>
                    <w:left w:val="none" w:sz="0" w:space="0" w:color="auto"/>
                    <w:bottom w:val="none" w:sz="0" w:space="0" w:color="auto"/>
                    <w:right w:val="none" w:sz="0" w:space="0" w:color="auto"/>
                  </w:divBdr>
                </w:div>
                <w:div w:id="1398742777">
                  <w:marLeft w:val="0"/>
                  <w:marRight w:val="0"/>
                  <w:marTop w:val="0"/>
                  <w:marBottom w:val="0"/>
                  <w:divBdr>
                    <w:top w:val="none" w:sz="0" w:space="0" w:color="auto"/>
                    <w:left w:val="none" w:sz="0" w:space="0" w:color="auto"/>
                    <w:bottom w:val="none" w:sz="0" w:space="0" w:color="auto"/>
                    <w:right w:val="none" w:sz="0" w:space="0" w:color="auto"/>
                  </w:divBdr>
                </w:div>
              </w:divsChild>
            </w:div>
            <w:div w:id="819537175">
              <w:marLeft w:val="0"/>
              <w:marRight w:val="0"/>
              <w:marTop w:val="0"/>
              <w:marBottom w:val="0"/>
              <w:divBdr>
                <w:top w:val="none" w:sz="0" w:space="0" w:color="auto"/>
                <w:left w:val="none" w:sz="0" w:space="0" w:color="auto"/>
                <w:bottom w:val="none" w:sz="0" w:space="0" w:color="auto"/>
                <w:right w:val="none" w:sz="0" w:space="0" w:color="auto"/>
              </w:divBdr>
              <w:divsChild>
                <w:div w:id="12659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2562">
      <w:bodyDiv w:val="1"/>
      <w:marLeft w:val="0"/>
      <w:marRight w:val="0"/>
      <w:marTop w:val="0"/>
      <w:marBottom w:val="0"/>
      <w:divBdr>
        <w:top w:val="none" w:sz="0" w:space="0" w:color="auto"/>
        <w:left w:val="none" w:sz="0" w:space="0" w:color="auto"/>
        <w:bottom w:val="none" w:sz="0" w:space="0" w:color="auto"/>
        <w:right w:val="none" w:sz="0" w:space="0" w:color="auto"/>
      </w:divBdr>
    </w:div>
    <w:div w:id="1063142224">
      <w:bodyDiv w:val="1"/>
      <w:marLeft w:val="0"/>
      <w:marRight w:val="0"/>
      <w:marTop w:val="0"/>
      <w:marBottom w:val="0"/>
      <w:divBdr>
        <w:top w:val="none" w:sz="0" w:space="0" w:color="auto"/>
        <w:left w:val="none" w:sz="0" w:space="0" w:color="auto"/>
        <w:bottom w:val="none" w:sz="0" w:space="0" w:color="auto"/>
        <w:right w:val="none" w:sz="0" w:space="0" w:color="auto"/>
      </w:divBdr>
    </w:div>
    <w:div w:id="1089698608">
      <w:bodyDiv w:val="1"/>
      <w:marLeft w:val="0"/>
      <w:marRight w:val="0"/>
      <w:marTop w:val="0"/>
      <w:marBottom w:val="0"/>
      <w:divBdr>
        <w:top w:val="none" w:sz="0" w:space="0" w:color="auto"/>
        <w:left w:val="none" w:sz="0" w:space="0" w:color="auto"/>
        <w:bottom w:val="none" w:sz="0" w:space="0" w:color="auto"/>
        <w:right w:val="none" w:sz="0" w:space="0" w:color="auto"/>
      </w:divBdr>
    </w:div>
    <w:div w:id="1137457845">
      <w:bodyDiv w:val="1"/>
      <w:marLeft w:val="0"/>
      <w:marRight w:val="0"/>
      <w:marTop w:val="0"/>
      <w:marBottom w:val="0"/>
      <w:divBdr>
        <w:top w:val="none" w:sz="0" w:space="0" w:color="auto"/>
        <w:left w:val="none" w:sz="0" w:space="0" w:color="auto"/>
        <w:bottom w:val="none" w:sz="0" w:space="0" w:color="auto"/>
        <w:right w:val="none" w:sz="0" w:space="0" w:color="auto"/>
      </w:divBdr>
    </w:div>
    <w:div w:id="1180580908">
      <w:bodyDiv w:val="1"/>
      <w:marLeft w:val="0"/>
      <w:marRight w:val="0"/>
      <w:marTop w:val="0"/>
      <w:marBottom w:val="0"/>
      <w:divBdr>
        <w:top w:val="none" w:sz="0" w:space="0" w:color="auto"/>
        <w:left w:val="none" w:sz="0" w:space="0" w:color="auto"/>
        <w:bottom w:val="none" w:sz="0" w:space="0" w:color="auto"/>
        <w:right w:val="none" w:sz="0" w:space="0" w:color="auto"/>
      </w:divBdr>
    </w:div>
    <w:div w:id="1228757671">
      <w:bodyDiv w:val="1"/>
      <w:marLeft w:val="0"/>
      <w:marRight w:val="0"/>
      <w:marTop w:val="0"/>
      <w:marBottom w:val="0"/>
      <w:divBdr>
        <w:top w:val="none" w:sz="0" w:space="0" w:color="auto"/>
        <w:left w:val="none" w:sz="0" w:space="0" w:color="auto"/>
        <w:bottom w:val="none" w:sz="0" w:space="0" w:color="auto"/>
        <w:right w:val="none" w:sz="0" w:space="0" w:color="auto"/>
      </w:divBdr>
      <w:divsChild>
        <w:div w:id="1334721438">
          <w:marLeft w:val="0"/>
          <w:marRight w:val="0"/>
          <w:marTop w:val="0"/>
          <w:marBottom w:val="0"/>
          <w:divBdr>
            <w:top w:val="none" w:sz="0" w:space="0" w:color="auto"/>
            <w:left w:val="none" w:sz="0" w:space="0" w:color="auto"/>
            <w:bottom w:val="none" w:sz="0" w:space="0" w:color="auto"/>
            <w:right w:val="none" w:sz="0" w:space="0" w:color="auto"/>
          </w:divBdr>
          <w:divsChild>
            <w:div w:id="1968120289">
              <w:marLeft w:val="0"/>
              <w:marRight w:val="0"/>
              <w:marTop w:val="0"/>
              <w:marBottom w:val="0"/>
              <w:divBdr>
                <w:top w:val="none" w:sz="0" w:space="0" w:color="auto"/>
                <w:left w:val="none" w:sz="0" w:space="0" w:color="auto"/>
                <w:bottom w:val="none" w:sz="0" w:space="0" w:color="auto"/>
                <w:right w:val="none" w:sz="0" w:space="0" w:color="auto"/>
              </w:divBdr>
              <w:divsChild>
                <w:div w:id="9962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2958">
      <w:bodyDiv w:val="1"/>
      <w:marLeft w:val="0"/>
      <w:marRight w:val="0"/>
      <w:marTop w:val="0"/>
      <w:marBottom w:val="0"/>
      <w:divBdr>
        <w:top w:val="none" w:sz="0" w:space="0" w:color="auto"/>
        <w:left w:val="none" w:sz="0" w:space="0" w:color="auto"/>
        <w:bottom w:val="none" w:sz="0" w:space="0" w:color="auto"/>
        <w:right w:val="none" w:sz="0" w:space="0" w:color="auto"/>
      </w:divBdr>
    </w:div>
    <w:div w:id="1274627233">
      <w:bodyDiv w:val="1"/>
      <w:marLeft w:val="0"/>
      <w:marRight w:val="0"/>
      <w:marTop w:val="0"/>
      <w:marBottom w:val="0"/>
      <w:divBdr>
        <w:top w:val="none" w:sz="0" w:space="0" w:color="auto"/>
        <w:left w:val="none" w:sz="0" w:space="0" w:color="auto"/>
        <w:bottom w:val="none" w:sz="0" w:space="0" w:color="auto"/>
        <w:right w:val="none" w:sz="0" w:space="0" w:color="auto"/>
      </w:divBdr>
      <w:divsChild>
        <w:div w:id="1425227639">
          <w:marLeft w:val="0"/>
          <w:marRight w:val="0"/>
          <w:marTop w:val="0"/>
          <w:marBottom w:val="0"/>
          <w:divBdr>
            <w:top w:val="none" w:sz="0" w:space="0" w:color="auto"/>
            <w:left w:val="none" w:sz="0" w:space="0" w:color="auto"/>
            <w:bottom w:val="none" w:sz="0" w:space="0" w:color="auto"/>
            <w:right w:val="none" w:sz="0" w:space="0" w:color="auto"/>
          </w:divBdr>
          <w:divsChild>
            <w:div w:id="736633600">
              <w:marLeft w:val="0"/>
              <w:marRight w:val="0"/>
              <w:marTop w:val="0"/>
              <w:marBottom w:val="0"/>
              <w:divBdr>
                <w:top w:val="none" w:sz="0" w:space="0" w:color="auto"/>
                <w:left w:val="none" w:sz="0" w:space="0" w:color="auto"/>
                <w:bottom w:val="none" w:sz="0" w:space="0" w:color="auto"/>
                <w:right w:val="none" w:sz="0" w:space="0" w:color="auto"/>
              </w:divBdr>
              <w:divsChild>
                <w:div w:id="1007171148">
                  <w:marLeft w:val="0"/>
                  <w:marRight w:val="0"/>
                  <w:marTop w:val="0"/>
                  <w:marBottom w:val="0"/>
                  <w:divBdr>
                    <w:top w:val="none" w:sz="0" w:space="0" w:color="auto"/>
                    <w:left w:val="none" w:sz="0" w:space="0" w:color="auto"/>
                    <w:bottom w:val="none" w:sz="0" w:space="0" w:color="auto"/>
                    <w:right w:val="none" w:sz="0" w:space="0" w:color="auto"/>
                  </w:divBdr>
                </w:div>
              </w:divsChild>
            </w:div>
            <w:div w:id="733746960">
              <w:marLeft w:val="0"/>
              <w:marRight w:val="0"/>
              <w:marTop w:val="0"/>
              <w:marBottom w:val="0"/>
              <w:divBdr>
                <w:top w:val="none" w:sz="0" w:space="0" w:color="auto"/>
                <w:left w:val="none" w:sz="0" w:space="0" w:color="auto"/>
                <w:bottom w:val="none" w:sz="0" w:space="0" w:color="auto"/>
                <w:right w:val="none" w:sz="0" w:space="0" w:color="auto"/>
              </w:divBdr>
              <w:divsChild>
                <w:div w:id="11535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169">
          <w:marLeft w:val="0"/>
          <w:marRight w:val="0"/>
          <w:marTop w:val="0"/>
          <w:marBottom w:val="0"/>
          <w:divBdr>
            <w:top w:val="none" w:sz="0" w:space="0" w:color="auto"/>
            <w:left w:val="none" w:sz="0" w:space="0" w:color="auto"/>
            <w:bottom w:val="none" w:sz="0" w:space="0" w:color="auto"/>
            <w:right w:val="none" w:sz="0" w:space="0" w:color="auto"/>
          </w:divBdr>
          <w:divsChild>
            <w:div w:id="123155311">
              <w:marLeft w:val="0"/>
              <w:marRight w:val="0"/>
              <w:marTop w:val="0"/>
              <w:marBottom w:val="0"/>
              <w:divBdr>
                <w:top w:val="none" w:sz="0" w:space="0" w:color="auto"/>
                <w:left w:val="none" w:sz="0" w:space="0" w:color="auto"/>
                <w:bottom w:val="none" w:sz="0" w:space="0" w:color="auto"/>
                <w:right w:val="none" w:sz="0" w:space="0" w:color="auto"/>
              </w:divBdr>
              <w:divsChild>
                <w:div w:id="11970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1139">
      <w:bodyDiv w:val="1"/>
      <w:marLeft w:val="0"/>
      <w:marRight w:val="0"/>
      <w:marTop w:val="0"/>
      <w:marBottom w:val="0"/>
      <w:divBdr>
        <w:top w:val="none" w:sz="0" w:space="0" w:color="auto"/>
        <w:left w:val="none" w:sz="0" w:space="0" w:color="auto"/>
        <w:bottom w:val="none" w:sz="0" w:space="0" w:color="auto"/>
        <w:right w:val="none" w:sz="0" w:space="0" w:color="auto"/>
      </w:divBdr>
    </w:div>
    <w:div w:id="1510830818">
      <w:bodyDiv w:val="1"/>
      <w:marLeft w:val="0"/>
      <w:marRight w:val="0"/>
      <w:marTop w:val="0"/>
      <w:marBottom w:val="0"/>
      <w:divBdr>
        <w:top w:val="none" w:sz="0" w:space="0" w:color="auto"/>
        <w:left w:val="none" w:sz="0" w:space="0" w:color="auto"/>
        <w:bottom w:val="none" w:sz="0" w:space="0" w:color="auto"/>
        <w:right w:val="none" w:sz="0" w:space="0" w:color="auto"/>
      </w:divBdr>
    </w:div>
    <w:div w:id="1557666331">
      <w:bodyDiv w:val="1"/>
      <w:marLeft w:val="0"/>
      <w:marRight w:val="0"/>
      <w:marTop w:val="0"/>
      <w:marBottom w:val="0"/>
      <w:divBdr>
        <w:top w:val="none" w:sz="0" w:space="0" w:color="auto"/>
        <w:left w:val="none" w:sz="0" w:space="0" w:color="auto"/>
        <w:bottom w:val="none" w:sz="0" w:space="0" w:color="auto"/>
        <w:right w:val="none" w:sz="0" w:space="0" w:color="auto"/>
      </w:divBdr>
    </w:div>
    <w:div w:id="1563053829">
      <w:bodyDiv w:val="1"/>
      <w:marLeft w:val="0"/>
      <w:marRight w:val="0"/>
      <w:marTop w:val="0"/>
      <w:marBottom w:val="0"/>
      <w:divBdr>
        <w:top w:val="none" w:sz="0" w:space="0" w:color="auto"/>
        <w:left w:val="none" w:sz="0" w:space="0" w:color="auto"/>
        <w:bottom w:val="none" w:sz="0" w:space="0" w:color="auto"/>
        <w:right w:val="none" w:sz="0" w:space="0" w:color="auto"/>
      </w:divBdr>
    </w:div>
    <w:div w:id="1575433401">
      <w:bodyDiv w:val="1"/>
      <w:marLeft w:val="0"/>
      <w:marRight w:val="0"/>
      <w:marTop w:val="0"/>
      <w:marBottom w:val="0"/>
      <w:divBdr>
        <w:top w:val="none" w:sz="0" w:space="0" w:color="auto"/>
        <w:left w:val="none" w:sz="0" w:space="0" w:color="auto"/>
        <w:bottom w:val="none" w:sz="0" w:space="0" w:color="auto"/>
        <w:right w:val="none" w:sz="0" w:space="0" w:color="auto"/>
      </w:divBdr>
    </w:div>
    <w:div w:id="1584072659">
      <w:bodyDiv w:val="1"/>
      <w:marLeft w:val="0"/>
      <w:marRight w:val="0"/>
      <w:marTop w:val="0"/>
      <w:marBottom w:val="0"/>
      <w:divBdr>
        <w:top w:val="none" w:sz="0" w:space="0" w:color="auto"/>
        <w:left w:val="none" w:sz="0" w:space="0" w:color="auto"/>
        <w:bottom w:val="none" w:sz="0" w:space="0" w:color="auto"/>
        <w:right w:val="none" w:sz="0" w:space="0" w:color="auto"/>
      </w:divBdr>
    </w:div>
    <w:div w:id="1678921422">
      <w:bodyDiv w:val="1"/>
      <w:marLeft w:val="0"/>
      <w:marRight w:val="0"/>
      <w:marTop w:val="0"/>
      <w:marBottom w:val="0"/>
      <w:divBdr>
        <w:top w:val="none" w:sz="0" w:space="0" w:color="auto"/>
        <w:left w:val="none" w:sz="0" w:space="0" w:color="auto"/>
        <w:bottom w:val="none" w:sz="0" w:space="0" w:color="auto"/>
        <w:right w:val="none" w:sz="0" w:space="0" w:color="auto"/>
      </w:divBdr>
    </w:div>
    <w:div w:id="1789934977">
      <w:bodyDiv w:val="1"/>
      <w:marLeft w:val="0"/>
      <w:marRight w:val="0"/>
      <w:marTop w:val="0"/>
      <w:marBottom w:val="0"/>
      <w:divBdr>
        <w:top w:val="none" w:sz="0" w:space="0" w:color="auto"/>
        <w:left w:val="none" w:sz="0" w:space="0" w:color="auto"/>
        <w:bottom w:val="none" w:sz="0" w:space="0" w:color="auto"/>
        <w:right w:val="none" w:sz="0" w:space="0" w:color="auto"/>
      </w:divBdr>
    </w:div>
    <w:div w:id="1829903316">
      <w:bodyDiv w:val="1"/>
      <w:marLeft w:val="0"/>
      <w:marRight w:val="0"/>
      <w:marTop w:val="0"/>
      <w:marBottom w:val="0"/>
      <w:divBdr>
        <w:top w:val="none" w:sz="0" w:space="0" w:color="auto"/>
        <w:left w:val="none" w:sz="0" w:space="0" w:color="auto"/>
        <w:bottom w:val="none" w:sz="0" w:space="0" w:color="auto"/>
        <w:right w:val="none" w:sz="0" w:space="0" w:color="auto"/>
      </w:divBdr>
    </w:div>
    <w:div w:id="1871533777">
      <w:bodyDiv w:val="1"/>
      <w:marLeft w:val="0"/>
      <w:marRight w:val="0"/>
      <w:marTop w:val="0"/>
      <w:marBottom w:val="0"/>
      <w:divBdr>
        <w:top w:val="none" w:sz="0" w:space="0" w:color="auto"/>
        <w:left w:val="none" w:sz="0" w:space="0" w:color="auto"/>
        <w:bottom w:val="none" w:sz="0" w:space="0" w:color="auto"/>
        <w:right w:val="none" w:sz="0" w:space="0" w:color="auto"/>
      </w:divBdr>
    </w:div>
    <w:div w:id="1958366444">
      <w:bodyDiv w:val="1"/>
      <w:marLeft w:val="0"/>
      <w:marRight w:val="0"/>
      <w:marTop w:val="0"/>
      <w:marBottom w:val="0"/>
      <w:divBdr>
        <w:top w:val="none" w:sz="0" w:space="0" w:color="auto"/>
        <w:left w:val="none" w:sz="0" w:space="0" w:color="auto"/>
        <w:bottom w:val="none" w:sz="0" w:space="0" w:color="auto"/>
        <w:right w:val="none" w:sz="0" w:space="0" w:color="auto"/>
      </w:divBdr>
      <w:divsChild>
        <w:div w:id="400950729">
          <w:marLeft w:val="-345"/>
          <w:marRight w:val="0"/>
          <w:marTop w:val="0"/>
          <w:marBottom w:val="0"/>
          <w:divBdr>
            <w:top w:val="single" w:sz="6" w:space="0" w:color="EEEEEE"/>
            <w:left w:val="single" w:sz="6" w:space="0" w:color="EEEEEE"/>
            <w:bottom w:val="single" w:sz="6" w:space="0" w:color="EEEEEE"/>
            <w:right w:val="single" w:sz="6" w:space="0" w:color="EEEEEE"/>
          </w:divBdr>
          <w:divsChild>
            <w:div w:id="355928305">
              <w:marLeft w:val="240"/>
              <w:marRight w:val="240"/>
              <w:marTop w:val="240"/>
              <w:marBottom w:val="240"/>
              <w:divBdr>
                <w:top w:val="none" w:sz="0" w:space="0" w:color="auto"/>
                <w:left w:val="none" w:sz="0" w:space="0" w:color="auto"/>
                <w:bottom w:val="none" w:sz="0" w:space="0" w:color="auto"/>
                <w:right w:val="none" w:sz="0" w:space="0" w:color="auto"/>
              </w:divBdr>
              <w:divsChild>
                <w:div w:id="171453810">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2909">
      <w:bodyDiv w:val="1"/>
      <w:marLeft w:val="0"/>
      <w:marRight w:val="0"/>
      <w:marTop w:val="0"/>
      <w:marBottom w:val="0"/>
      <w:divBdr>
        <w:top w:val="none" w:sz="0" w:space="0" w:color="auto"/>
        <w:left w:val="none" w:sz="0" w:space="0" w:color="auto"/>
        <w:bottom w:val="none" w:sz="0" w:space="0" w:color="auto"/>
        <w:right w:val="none" w:sz="0" w:space="0" w:color="auto"/>
      </w:divBdr>
    </w:div>
    <w:div w:id="2036536077">
      <w:bodyDiv w:val="1"/>
      <w:marLeft w:val="0"/>
      <w:marRight w:val="0"/>
      <w:marTop w:val="0"/>
      <w:marBottom w:val="0"/>
      <w:divBdr>
        <w:top w:val="none" w:sz="0" w:space="0" w:color="auto"/>
        <w:left w:val="none" w:sz="0" w:space="0" w:color="auto"/>
        <w:bottom w:val="none" w:sz="0" w:space="0" w:color="auto"/>
        <w:right w:val="none" w:sz="0" w:space="0" w:color="auto"/>
      </w:divBdr>
    </w:div>
    <w:div w:id="2045052760">
      <w:bodyDiv w:val="1"/>
      <w:marLeft w:val="0"/>
      <w:marRight w:val="0"/>
      <w:marTop w:val="0"/>
      <w:marBottom w:val="0"/>
      <w:divBdr>
        <w:top w:val="none" w:sz="0" w:space="0" w:color="auto"/>
        <w:left w:val="none" w:sz="0" w:space="0" w:color="auto"/>
        <w:bottom w:val="none" w:sz="0" w:space="0" w:color="auto"/>
        <w:right w:val="none" w:sz="0" w:space="0" w:color="auto"/>
      </w:divBdr>
    </w:div>
    <w:div w:id="2049334340">
      <w:bodyDiv w:val="1"/>
      <w:marLeft w:val="0"/>
      <w:marRight w:val="0"/>
      <w:marTop w:val="0"/>
      <w:marBottom w:val="0"/>
      <w:divBdr>
        <w:top w:val="none" w:sz="0" w:space="0" w:color="auto"/>
        <w:left w:val="none" w:sz="0" w:space="0" w:color="auto"/>
        <w:bottom w:val="none" w:sz="0" w:space="0" w:color="auto"/>
        <w:right w:val="none" w:sz="0" w:space="0" w:color="auto"/>
      </w:divBdr>
    </w:div>
    <w:div w:id="2086028819">
      <w:bodyDiv w:val="1"/>
      <w:marLeft w:val="0"/>
      <w:marRight w:val="0"/>
      <w:marTop w:val="0"/>
      <w:marBottom w:val="0"/>
      <w:divBdr>
        <w:top w:val="none" w:sz="0" w:space="0" w:color="auto"/>
        <w:left w:val="none" w:sz="0" w:space="0" w:color="auto"/>
        <w:bottom w:val="none" w:sz="0" w:space="0" w:color="auto"/>
        <w:right w:val="none" w:sz="0" w:space="0" w:color="auto"/>
      </w:divBdr>
      <w:divsChild>
        <w:div w:id="2028090915">
          <w:marLeft w:val="0"/>
          <w:marRight w:val="0"/>
          <w:marTop w:val="0"/>
          <w:marBottom w:val="0"/>
          <w:divBdr>
            <w:top w:val="none" w:sz="0" w:space="0" w:color="auto"/>
            <w:left w:val="none" w:sz="0" w:space="0" w:color="auto"/>
            <w:bottom w:val="none" w:sz="0" w:space="0" w:color="auto"/>
            <w:right w:val="none" w:sz="0" w:space="0" w:color="auto"/>
          </w:divBdr>
          <w:divsChild>
            <w:div w:id="1083600334">
              <w:marLeft w:val="0"/>
              <w:marRight w:val="0"/>
              <w:marTop w:val="0"/>
              <w:marBottom w:val="0"/>
              <w:divBdr>
                <w:top w:val="none" w:sz="0" w:space="0" w:color="auto"/>
                <w:left w:val="none" w:sz="0" w:space="0" w:color="auto"/>
                <w:bottom w:val="none" w:sz="0" w:space="0" w:color="auto"/>
                <w:right w:val="none" w:sz="0" w:space="0" w:color="auto"/>
              </w:divBdr>
              <w:divsChild>
                <w:div w:id="1321427273">
                  <w:marLeft w:val="0"/>
                  <w:marRight w:val="0"/>
                  <w:marTop w:val="0"/>
                  <w:marBottom w:val="0"/>
                  <w:divBdr>
                    <w:top w:val="none" w:sz="0" w:space="0" w:color="auto"/>
                    <w:left w:val="none" w:sz="0" w:space="0" w:color="auto"/>
                    <w:bottom w:val="none" w:sz="0" w:space="0" w:color="auto"/>
                    <w:right w:val="none" w:sz="0" w:space="0" w:color="auto"/>
                  </w:divBdr>
                </w:div>
              </w:divsChild>
            </w:div>
            <w:div w:id="860705753">
              <w:marLeft w:val="0"/>
              <w:marRight w:val="0"/>
              <w:marTop w:val="0"/>
              <w:marBottom w:val="0"/>
              <w:divBdr>
                <w:top w:val="none" w:sz="0" w:space="0" w:color="auto"/>
                <w:left w:val="none" w:sz="0" w:space="0" w:color="auto"/>
                <w:bottom w:val="none" w:sz="0" w:space="0" w:color="auto"/>
                <w:right w:val="none" w:sz="0" w:space="0" w:color="auto"/>
              </w:divBdr>
              <w:divsChild>
                <w:div w:id="368771624">
                  <w:marLeft w:val="0"/>
                  <w:marRight w:val="0"/>
                  <w:marTop w:val="0"/>
                  <w:marBottom w:val="0"/>
                  <w:divBdr>
                    <w:top w:val="none" w:sz="0" w:space="0" w:color="auto"/>
                    <w:left w:val="none" w:sz="0" w:space="0" w:color="auto"/>
                    <w:bottom w:val="none" w:sz="0" w:space="0" w:color="auto"/>
                    <w:right w:val="none" w:sz="0" w:space="0" w:color="auto"/>
                  </w:divBdr>
                </w:div>
              </w:divsChild>
            </w:div>
            <w:div w:id="2071688373">
              <w:marLeft w:val="0"/>
              <w:marRight w:val="0"/>
              <w:marTop w:val="0"/>
              <w:marBottom w:val="0"/>
              <w:divBdr>
                <w:top w:val="none" w:sz="0" w:space="0" w:color="auto"/>
                <w:left w:val="none" w:sz="0" w:space="0" w:color="auto"/>
                <w:bottom w:val="none" w:sz="0" w:space="0" w:color="auto"/>
                <w:right w:val="none" w:sz="0" w:space="0" w:color="auto"/>
              </w:divBdr>
              <w:divsChild>
                <w:div w:id="65230754">
                  <w:marLeft w:val="0"/>
                  <w:marRight w:val="0"/>
                  <w:marTop w:val="0"/>
                  <w:marBottom w:val="0"/>
                  <w:divBdr>
                    <w:top w:val="none" w:sz="0" w:space="0" w:color="auto"/>
                    <w:left w:val="none" w:sz="0" w:space="0" w:color="auto"/>
                    <w:bottom w:val="none" w:sz="0" w:space="0" w:color="auto"/>
                    <w:right w:val="none" w:sz="0" w:space="0" w:color="auto"/>
                  </w:divBdr>
                  <w:divsChild>
                    <w:div w:id="15568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4382">
              <w:marLeft w:val="0"/>
              <w:marRight w:val="0"/>
              <w:marTop w:val="0"/>
              <w:marBottom w:val="0"/>
              <w:divBdr>
                <w:top w:val="none" w:sz="0" w:space="0" w:color="auto"/>
                <w:left w:val="none" w:sz="0" w:space="0" w:color="auto"/>
                <w:bottom w:val="none" w:sz="0" w:space="0" w:color="auto"/>
                <w:right w:val="none" w:sz="0" w:space="0" w:color="auto"/>
              </w:divBdr>
              <w:divsChild>
                <w:div w:id="229192866">
                  <w:marLeft w:val="0"/>
                  <w:marRight w:val="0"/>
                  <w:marTop w:val="0"/>
                  <w:marBottom w:val="0"/>
                  <w:divBdr>
                    <w:top w:val="none" w:sz="0" w:space="0" w:color="auto"/>
                    <w:left w:val="none" w:sz="0" w:space="0" w:color="auto"/>
                    <w:bottom w:val="none" w:sz="0" w:space="0" w:color="auto"/>
                    <w:right w:val="none" w:sz="0" w:space="0" w:color="auto"/>
                  </w:divBdr>
                  <w:divsChild>
                    <w:div w:id="17043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2376">
              <w:marLeft w:val="0"/>
              <w:marRight w:val="0"/>
              <w:marTop w:val="0"/>
              <w:marBottom w:val="0"/>
              <w:divBdr>
                <w:top w:val="none" w:sz="0" w:space="0" w:color="auto"/>
                <w:left w:val="none" w:sz="0" w:space="0" w:color="auto"/>
                <w:bottom w:val="none" w:sz="0" w:space="0" w:color="auto"/>
                <w:right w:val="none" w:sz="0" w:space="0" w:color="auto"/>
              </w:divBdr>
              <w:divsChild>
                <w:div w:id="202864565">
                  <w:marLeft w:val="0"/>
                  <w:marRight w:val="0"/>
                  <w:marTop w:val="0"/>
                  <w:marBottom w:val="0"/>
                  <w:divBdr>
                    <w:top w:val="none" w:sz="0" w:space="0" w:color="auto"/>
                    <w:left w:val="none" w:sz="0" w:space="0" w:color="auto"/>
                    <w:bottom w:val="none" w:sz="0" w:space="0" w:color="auto"/>
                    <w:right w:val="none" w:sz="0" w:space="0" w:color="auto"/>
                  </w:divBdr>
                  <w:divsChild>
                    <w:div w:id="848832391">
                      <w:marLeft w:val="0"/>
                      <w:marRight w:val="0"/>
                      <w:marTop w:val="0"/>
                      <w:marBottom w:val="0"/>
                      <w:divBdr>
                        <w:top w:val="none" w:sz="0" w:space="0" w:color="auto"/>
                        <w:left w:val="none" w:sz="0" w:space="0" w:color="auto"/>
                        <w:bottom w:val="none" w:sz="0" w:space="0" w:color="auto"/>
                        <w:right w:val="none" w:sz="0" w:space="0" w:color="auto"/>
                      </w:divBdr>
                    </w:div>
                  </w:divsChild>
                </w:div>
                <w:div w:id="1640502142">
                  <w:marLeft w:val="0"/>
                  <w:marRight w:val="0"/>
                  <w:marTop w:val="0"/>
                  <w:marBottom w:val="0"/>
                  <w:divBdr>
                    <w:top w:val="none" w:sz="0" w:space="0" w:color="auto"/>
                    <w:left w:val="none" w:sz="0" w:space="0" w:color="auto"/>
                    <w:bottom w:val="none" w:sz="0" w:space="0" w:color="auto"/>
                    <w:right w:val="none" w:sz="0" w:space="0" w:color="auto"/>
                  </w:divBdr>
                  <w:divsChild>
                    <w:div w:id="20842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9606">
              <w:marLeft w:val="0"/>
              <w:marRight w:val="0"/>
              <w:marTop w:val="0"/>
              <w:marBottom w:val="0"/>
              <w:divBdr>
                <w:top w:val="none" w:sz="0" w:space="0" w:color="auto"/>
                <w:left w:val="none" w:sz="0" w:space="0" w:color="auto"/>
                <w:bottom w:val="none" w:sz="0" w:space="0" w:color="auto"/>
                <w:right w:val="none" w:sz="0" w:space="0" w:color="auto"/>
              </w:divBdr>
              <w:divsChild>
                <w:div w:id="669791217">
                  <w:marLeft w:val="0"/>
                  <w:marRight w:val="0"/>
                  <w:marTop w:val="0"/>
                  <w:marBottom w:val="0"/>
                  <w:divBdr>
                    <w:top w:val="none" w:sz="0" w:space="0" w:color="auto"/>
                    <w:left w:val="none" w:sz="0" w:space="0" w:color="auto"/>
                    <w:bottom w:val="none" w:sz="0" w:space="0" w:color="auto"/>
                    <w:right w:val="none" w:sz="0" w:space="0" w:color="auto"/>
                  </w:divBdr>
                  <w:divsChild>
                    <w:div w:id="6830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243">
              <w:marLeft w:val="0"/>
              <w:marRight w:val="0"/>
              <w:marTop w:val="0"/>
              <w:marBottom w:val="0"/>
              <w:divBdr>
                <w:top w:val="none" w:sz="0" w:space="0" w:color="auto"/>
                <w:left w:val="none" w:sz="0" w:space="0" w:color="auto"/>
                <w:bottom w:val="none" w:sz="0" w:space="0" w:color="auto"/>
                <w:right w:val="none" w:sz="0" w:space="0" w:color="auto"/>
              </w:divBdr>
              <w:divsChild>
                <w:div w:id="1632324206">
                  <w:marLeft w:val="0"/>
                  <w:marRight w:val="0"/>
                  <w:marTop w:val="0"/>
                  <w:marBottom w:val="0"/>
                  <w:divBdr>
                    <w:top w:val="none" w:sz="0" w:space="0" w:color="auto"/>
                    <w:left w:val="none" w:sz="0" w:space="0" w:color="auto"/>
                    <w:bottom w:val="none" w:sz="0" w:space="0" w:color="auto"/>
                    <w:right w:val="none" w:sz="0" w:space="0" w:color="auto"/>
                  </w:divBdr>
                  <w:divsChild>
                    <w:div w:id="814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22160">
              <w:marLeft w:val="0"/>
              <w:marRight w:val="0"/>
              <w:marTop w:val="0"/>
              <w:marBottom w:val="0"/>
              <w:divBdr>
                <w:top w:val="none" w:sz="0" w:space="0" w:color="auto"/>
                <w:left w:val="none" w:sz="0" w:space="0" w:color="auto"/>
                <w:bottom w:val="none" w:sz="0" w:space="0" w:color="auto"/>
                <w:right w:val="none" w:sz="0" w:space="0" w:color="auto"/>
              </w:divBdr>
              <w:divsChild>
                <w:div w:id="539755019">
                  <w:marLeft w:val="0"/>
                  <w:marRight w:val="0"/>
                  <w:marTop w:val="0"/>
                  <w:marBottom w:val="0"/>
                  <w:divBdr>
                    <w:top w:val="none" w:sz="0" w:space="0" w:color="auto"/>
                    <w:left w:val="none" w:sz="0" w:space="0" w:color="auto"/>
                    <w:bottom w:val="none" w:sz="0" w:space="0" w:color="auto"/>
                    <w:right w:val="none" w:sz="0" w:space="0" w:color="auto"/>
                  </w:divBdr>
                  <w:divsChild>
                    <w:div w:id="18489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1932">
              <w:marLeft w:val="0"/>
              <w:marRight w:val="0"/>
              <w:marTop w:val="0"/>
              <w:marBottom w:val="0"/>
              <w:divBdr>
                <w:top w:val="none" w:sz="0" w:space="0" w:color="auto"/>
                <w:left w:val="none" w:sz="0" w:space="0" w:color="auto"/>
                <w:bottom w:val="none" w:sz="0" w:space="0" w:color="auto"/>
                <w:right w:val="none" w:sz="0" w:space="0" w:color="auto"/>
              </w:divBdr>
              <w:divsChild>
                <w:div w:id="10691082">
                  <w:marLeft w:val="0"/>
                  <w:marRight w:val="0"/>
                  <w:marTop w:val="0"/>
                  <w:marBottom w:val="0"/>
                  <w:divBdr>
                    <w:top w:val="none" w:sz="0" w:space="0" w:color="auto"/>
                    <w:left w:val="none" w:sz="0" w:space="0" w:color="auto"/>
                    <w:bottom w:val="none" w:sz="0" w:space="0" w:color="auto"/>
                    <w:right w:val="none" w:sz="0" w:space="0" w:color="auto"/>
                  </w:divBdr>
                  <w:divsChild>
                    <w:div w:id="8781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1449">
              <w:marLeft w:val="0"/>
              <w:marRight w:val="0"/>
              <w:marTop w:val="0"/>
              <w:marBottom w:val="0"/>
              <w:divBdr>
                <w:top w:val="none" w:sz="0" w:space="0" w:color="auto"/>
                <w:left w:val="none" w:sz="0" w:space="0" w:color="auto"/>
                <w:bottom w:val="none" w:sz="0" w:space="0" w:color="auto"/>
                <w:right w:val="none" w:sz="0" w:space="0" w:color="auto"/>
              </w:divBdr>
              <w:divsChild>
                <w:div w:id="2060589258">
                  <w:marLeft w:val="0"/>
                  <w:marRight w:val="0"/>
                  <w:marTop w:val="0"/>
                  <w:marBottom w:val="0"/>
                  <w:divBdr>
                    <w:top w:val="none" w:sz="0" w:space="0" w:color="auto"/>
                    <w:left w:val="none" w:sz="0" w:space="0" w:color="auto"/>
                    <w:bottom w:val="none" w:sz="0" w:space="0" w:color="auto"/>
                    <w:right w:val="none" w:sz="0" w:space="0" w:color="auto"/>
                  </w:divBdr>
                </w:div>
              </w:divsChild>
            </w:div>
            <w:div w:id="1690178578">
              <w:marLeft w:val="0"/>
              <w:marRight w:val="0"/>
              <w:marTop w:val="0"/>
              <w:marBottom w:val="0"/>
              <w:divBdr>
                <w:top w:val="none" w:sz="0" w:space="0" w:color="auto"/>
                <w:left w:val="none" w:sz="0" w:space="0" w:color="auto"/>
                <w:bottom w:val="none" w:sz="0" w:space="0" w:color="auto"/>
                <w:right w:val="none" w:sz="0" w:space="0" w:color="auto"/>
              </w:divBdr>
              <w:divsChild>
                <w:div w:id="198708054">
                  <w:marLeft w:val="0"/>
                  <w:marRight w:val="0"/>
                  <w:marTop w:val="0"/>
                  <w:marBottom w:val="0"/>
                  <w:divBdr>
                    <w:top w:val="none" w:sz="0" w:space="0" w:color="auto"/>
                    <w:left w:val="none" w:sz="0" w:space="0" w:color="auto"/>
                    <w:bottom w:val="none" w:sz="0" w:space="0" w:color="auto"/>
                    <w:right w:val="none" w:sz="0" w:space="0" w:color="auto"/>
                  </w:divBdr>
                  <w:divsChild>
                    <w:div w:id="139882728">
                      <w:marLeft w:val="0"/>
                      <w:marRight w:val="0"/>
                      <w:marTop w:val="0"/>
                      <w:marBottom w:val="0"/>
                      <w:divBdr>
                        <w:top w:val="none" w:sz="0" w:space="0" w:color="auto"/>
                        <w:left w:val="none" w:sz="0" w:space="0" w:color="auto"/>
                        <w:bottom w:val="none" w:sz="0" w:space="0" w:color="auto"/>
                        <w:right w:val="none" w:sz="0" w:space="0" w:color="auto"/>
                      </w:divBdr>
                      <w:divsChild>
                        <w:div w:id="11739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86">
                  <w:marLeft w:val="0"/>
                  <w:marRight w:val="0"/>
                  <w:marTop w:val="0"/>
                  <w:marBottom w:val="0"/>
                  <w:divBdr>
                    <w:top w:val="none" w:sz="0" w:space="0" w:color="auto"/>
                    <w:left w:val="none" w:sz="0" w:space="0" w:color="auto"/>
                    <w:bottom w:val="none" w:sz="0" w:space="0" w:color="auto"/>
                    <w:right w:val="none" w:sz="0" w:space="0" w:color="auto"/>
                  </w:divBdr>
                  <w:divsChild>
                    <w:div w:id="1425027494">
                      <w:marLeft w:val="0"/>
                      <w:marRight w:val="0"/>
                      <w:marTop w:val="0"/>
                      <w:marBottom w:val="0"/>
                      <w:divBdr>
                        <w:top w:val="none" w:sz="0" w:space="0" w:color="auto"/>
                        <w:left w:val="none" w:sz="0" w:space="0" w:color="auto"/>
                        <w:bottom w:val="none" w:sz="0" w:space="0" w:color="auto"/>
                        <w:right w:val="none" w:sz="0" w:space="0" w:color="auto"/>
                      </w:divBdr>
                      <w:divsChild>
                        <w:div w:id="20731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1843">
                  <w:marLeft w:val="0"/>
                  <w:marRight w:val="0"/>
                  <w:marTop w:val="0"/>
                  <w:marBottom w:val="0"/>
                  <w:divBdr>
                    <w:top w:val="none" w:sz="0" w:space="0" w:color="auto"/>
                    <w:left w:val="none" w:sz="0" w:space="0" w:color="auto"/>
                    <w:bottom w:val="none" w:sz="0" w:space="0" w:color="auto"/>
                    <w:right w:val="none" w:sz="0" w:space="0" w:color="auto"/>
                  </w:divBdr>
                  <w:divsChild>
                    <w:div w:id="1566142442">
                      <w:marLeft w:val="0"/>
                      <w:marRight w:val="0"/>
                      <w:marTop w:val="0"/>
                      <w:marBottom w:val="0"/>
                      <w:divBdr>
                        <w:top w:val="none" w:sz="0" w:space="0" w:color="auto"/>
                        <w:left w:val="none" w:sz="0" w:space="0" w:color="auto"/>
                        <w:bottom w:val="none" w:sz="0" w:space="0" w:color="auto"/>
                        <w:right w:val="none" w:sz="0" w:space="0" w:color="auto"/>
                      </w:divBdr>
                      <w:divsChild>
                        <w:div w:id="2433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1258">
                  <w:marLeft w:val="0"/>
                  <w:marRight w:val="0"/>
                  <w:marTop w:val="0"/>
                  <w:marBottom w:val="0"/>
                  <w:divBdr>
                    <w:top w:val="none" w:sz="0" w:space="0" w:color="auto"/>
                    <w:left w:val="none" w:sz="0" w:space="0" w:color="auto"/>
                    <w:bottom w:val="none" w:sz="0" w:space="0" w:color="auto"/>
                    <w:right w:val="none" w:sz="0" w:space="0" w:color="auto"/>
                  </w:divBdr>
                  <w:divsChild>
                    <w:div w:id="633025122">
                      <w:marLeft w:val="0"/>
                      <w:marRight w:val="0"/>
                      <w:marTop w:val="0"/>
                      <w:marBottom w:val="0"/>
                      <w:divBdr>
                        <w:top w:val="none" w:sz="0" w:space="0" w:color="auto"/>
                        <w:left w:val="none" w:sz="0" w:space="0" w:color="auto"/>
                        <w:bottom w:val="none" w:sz="0" w:space="0" w:color="auto"/>
                        <w:right w:val="none" w:sz="0" w:space="0" w:color="auto"/>
                      </w:divBdr>
                      <w:divsChild>
                        <w:div w:id="3694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25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s://uap.gov.rs/" TargetMode="External"/><Relationship Id="rId3" Type="http://schemas.openxmlformats.org/officeDocument/2006/relationships/styles" Target="styles.xml"/><Relationship Id="rId21" Type="http://schemas.openxmlformats.org/officeDocument/2006/relationships/hyperlink" Target="http://www.scap.r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minpolj.gov.r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uap.gov.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scap.r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scap.rs" TargetMode="External"/><Relationship Id="rId28" Type="http://schemas.openxmlformats.org/officeDocument/2006/relationships/hyperlink" Target="http://www.inspectionpanel.org/" TargetMode="External"/><Relationship Id="rId10" Type="http://schemas.openxmlformats.org/officeDocument/2006/relationships/header" Target="header1.xml"/><Relationship Id="rId19" Type="http://schemas.openxmlformats.org/officeDocument/2006/relationships/hyperlink" Target="http://www.scap.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mailto:info@scap.rs" TargetMode="External"/><Relationship Id="rId27" Type="http://schemas.openxmlformats.org/officeDocument/2006/relationships/hyperlink" Target="http://www.worldbank.org/en/projects-operations/products-and-services/grievance-redress-servi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A170-C0F0-DC44-A636-4FB9659F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10930</Words>
  <Characters>62302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Marija Jandric</cp:lastModifiedBy>
  <cp:revision>5</cp:revision>
  <dcterms:created xsi:type="dcterms:W3CDTF">2024-04-10T10:06:00Z</dcterms:created>
  <dcterms:modified xsi:type="dcterms:W3CDTF">2024-04-15T11:17:00Z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2016</vt:lpwstr>
  </property>
  <property fmtid="{D5CDD505-2E9C-101B-9397-08002B2CF9AE}" pid="4" name="LastSaved">
    <vt:filetime>2020-03-03T00:00:00Z</vt:filetime>
  </property>
</Properties>
</file>